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DC4" w:rsidRPr="002C1826" w:rsidRDefault="00602DC4" w:rsidP="00C017DD">
      <w:pPr>
        <w:spacing w:after="60"/>
        <w:jc w:val="both"/>
        <w:rPr>
          <w:b/>
          <w:bCs/>
          <w:sz w:val="20"/>
          <w:szCs w:val="20"/>
        </w:rPr>
      </w:pPr>
      <w:r w:rsidRPr="002C1826">
        <w:rPr>
          <w:rFonts w:hint="cs"/>
          <w:b/>
          <w:bCs/>
          <w:sz w:val="20"/>
          <w:szCs w:val="20"/>
          <w:rtl/>
        </w:rPr>
        <w:t>נוסח המודעה בעיתון יומי ישראלי, עיתון יומי/שבועון בערבית ואתר האינטרנט (</w:t>
      </w:r>
      <w:proofErr w:type="spellStart"/>
      <w:r w:rsidRPr="002C1826">
        <w:rPr>
          <w:rFonts w:hint="cs"/>
          <w:b/>
          <w:bCs/>
          <w:sz w:val="20"/>
          <w:szCs w:val="20"/>
          <w:rtl/>
        </w:rPr>
        <w:t>הכל</w:t>
      </w:r>
      <w:proofErr w:type="spellEnd"/>
      <w:r w:rsidRPr="002C1826">
        <w:rPr>
          <w:rFonts w:hint="cs"/>
          <w:b/>
          <w:bCs/>
          <w:sz w:val="20"/>
          <w:szCs w:val="20"/>
          <w:rtl/>
        </w:rPr>
        <w:t xml:space="preserve"> דרך לשכת הפרסום הממשלתית):</w:t>
      </w:r>
    </w:p>
    <w:p w:rsidR="00602DC4" w:rsidRDefault="00602DC4" w:rsidP="00C017DD">
      <w:pPr>
        <w:pStyle w:val="1"/>
        <w:jc w:val="center"/>
        <w:rPr>
          <w:b/>
          <w:bCs/>
          <w:sz w:val="24"/>
          <w:rtl/>
        </w:rPr>
      </w:pPr>
    </w:p>
    <w:p w:rsidR="00602DC4" w:rsidRDefault="00602DC4" w:rsidP="00B14E14">
      <w:pPr>
        <w:tabs>
          <w:tab w:val="left" w:pos="7417"/>
        </w:tabs>
        <w:spacing w:before="120" w:after="120" w:line="280" w:lineRule="atLeast"/>
        <w:jc w:val="center"/>
        <w:rPr>
          <w:u w:val="single"/>
          <w:rtl/>
        </w:rPr>
      </w:pPr>
      <w:r w:rsidRPr="00E74062">
        <w:rPr>
          <w:rFonts w:hint="cs"/>
          <w:b/>
          <w:bCs/>
          <w:rtl/>
        </w:rPr>
        <w:t>הנדון:</w:t>
      </w:r>
      <w:r w:rsidRPr="00E74062">
        <w:rPr>
          <w:rFonts w:hint="cs"/>
          <w:b/>
          <w:bCs/>
          <w:u w:val="single"/>
          <w:rtl/>
        </w:rPr>
        <w:t xml:space="preserve"> מכרז פומבי </w:t>
      </w:r>
      <w:r w:rsidRPr="00F72ED0">
        <w:rPr>
          <w:rFonts w:hint="cs"/>
          <w:b/>
          <w:bCs/>
          <w:sz w:val="26"/>
          <w:u w:val="single"/>
          <w:rtl/>
        </w:rPr>
        <w:t>מס</w:t>
      </w:r>
      <w:r w:rsidR="00E74062" w:rsidRPr="00F72ED0">
        <w:rPr>
          <w:rFonts w:hint="cs"/>
          <w:b/>
          <w:bCs/>
          <w:sz w:val="26"/>
          <w:u w:val="single"/>
          <w:rtl/>
        </w:rPr>
        <w:t>פר</w:t>
      </w:r>
      <w:r w:rsidR="00F836FE">
        <w:rPr>
          <w:rFonts w:hint="cs"/>
          <w:b/>
          <w:bCs/>
          <w:sz w:val="26"/>
          <w:u w:val="single"/>
          <w:rtl/>
        </w:rPr>
        <w:t xml:space="preserve"> </w:t>
      </w:r>
      <w:r w:rsidR="002C4F0D">
        <w:rPr>
          <w:rFonts w:hint="cs"/>
          <w:b/>
          <w:bCs/>
          <w:sz w:val="26"/>
          <w:u w:val="single"/>
          <w:rtl/>
        </w:rPr>
        <w:t>4</w:t>
      </w:r>
      <w:r w:rsidR="00B14E14">
        <w:rPr>
          <w:rFonts w:hint="cs"/>
          <w:b/>
          <w:bCs/>
          <w:sz w:val="26"/>
          <w:u w:val="single"/>
          <w:rtl/>
        </w:rPr>
        <w:t>6</w:t>
      </w:r>
      <w:r w:rsidR="002C4F0D">
        <w:rPr>
          <w:rFonts w:hint="cs"/>
          <w:b/>
          <w:bCs/>
          <w:sz w:val="26"/>
          <w:u w:val="single"/>
          <w:rtl/>
        </w:rPr>
        <w:t>/</w:t>
      </w:r>
      <w:proofErr w:type="spellStart"/>
      <w:r w:rsidR="002C4F0D">
        <w:rPr>
          <w:rFonts w:hint="cs"/>
          <w:b/>
          <w:bCs/>
          <w:sz w:val="26"/>
          <w:u w:val="single"/>
          <w:rtl/>
        </w:rPr>
        <w:t>12</w:t>
      </w:r>
      <w:proofErr w:type="spellEnd"/>
      <w:r w:rsidR="001F04B5">
        <w:rPr>
          <w:b/>
          <w:bCs/>
          <w:sz w:val="26"/>
          <w:u w:val="single"/>
          <w:rtl/>
        </w:rPr>
        <w:t>–</w:t>
      </w:r>
      <w:r w:rsidR="00F72ED0">
        <w:rPr>
          <w:rFonts w:hint="cs"/>
          <w:b/>
          <w:bCs/>
          <w:sz w:val="26"/>
          <w:u w:val="single"/>
          <w:rtl/>
        </w:rPr>
        <w:t xml:space="preserve"> </w:t>
      </w:r>
      <w:r w:rsidR="007C2BFD">
        <w:rPr>
          <w:rFonts w:hint="cs"/>
          <w:b/>
          <w:bCs/>
          <w:sz w:val="26"/>
          <w:u w:val="single"/>
          <w:rtl/>
        </w:rPr>
        <w:t>לאספקת</w:t>
      </w:r>
      <w:r w:rsidR="00B14E14">
        <w:rPr>
          <w:rFonts w:hint="cs"/>
          <w:b/>
          <w:bCs/>
          <w:sz w:val="26"/>
          <w:u w:val="single"/>
          <w:rtl/>
        </w:rPr>
        <w:t xml:space="preserve"> </w:t>
      </w:r>
      <w:r w:rsidR="00B14E14" w:rsidRPr="00B14E14">
        <w:rPr>
          <w:rFonts w:hint="cs"/>
          <w:b/>
          <w:bCs/>
          <w:u w:val="single"/>
          <w:rtl/>
        </w:rPr>
        <w:t>מערכת אינטגרטיבית להקמת ותפעול אולם תדרוכים, אולפן סטודיו ואולפן שידור</w:t>
      </w:r>
      <w:r w:rsidR="007D26C2">
        <w:rPr>
          <w:rFonts w:hint="cs"/>
          <w:b/>
          <w:bCs/>
          <w:sz w:val="26"/>
          <w:u w:val="single"/>
          <w:rtl/>
        </w:rPr>
        <w:t>,</w:t>
      </w:r>
      <w:r w:rsidR="00CA7A00">
        <w:rPr>
          <w:rFonts w:hint="cs"/>
          <w:b/>
          <w:bCs/>
          <w:sz w:val="26"/>
          <w:u w:val="single"/>
          <w:rtl/>
        </w:rPr>
        <w:t xml:space="preserve"> תשע"ב-2012 </w:t>
      </w:r>
    </w:p>
    <w:p w:rsidR="007C2BFD" w:rsidRDefault="007C2BFD" w:rsidP="00B14E14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spacing w:line="300" w:lineRule="atLeast"/>
        <w:ind w:left="566" w:hanging="567"/>
        <w:jc w:val="both"/>
        <w:textAlignment w:val="baseline"/>
        <w:rPr>
          <w:sz w:val="26"/>
        </w:rPr>
      </w:pPr>
      <w:r>
        <w:rPr>
          <w:rFonts w:hint="eastAsia"/>
          <w:rtl/>
        </w:rPr>
        <w:t>משרד</w:t>
      </w:r>
      <w:r>
        <w:rPr>
          <w:rtl/>
        </w:rPr>
        <w:t xml:space="preserve"> </w:t>
      </w:r>
      <w:r>
        <w:rPr>
          <w:rFonts w:hint="eastAsia"/>
          <w:rtl/>
        </w:rPr>
        <w:t>ההסברה</w:t>
      </w:r>
      <w:r>
        <w:rPr>
          <w:rtl/>
        </w:rPr>
        <w:t xml:space="preserve"> </w:t>
      </w:r>
      <w:r>
        <w:rPr>
          <w:rFonts w:hint="eastAsia"/>
          <w:rtl/>
        </w:rPr>
        <w:t>והתפוצות</w:t>
      </w:r>
      <w:r>
        <w:rPr>
          <w:rtl/>
        </w:rPr>
        <w:t xml:space="preserve"> </w:t>
      </w:r>
      <w:r>
        <w:rPr>
          <w:rFonts w:hint="eastAsia"/>
          <w:rtl/>
        </w:rPr>
        <w:t>–</w:t>
      </w:r>
      <w:r>
        <w:rPr>
          <w:rtl/>
        </w:rPr>
        <w:t xml:space="preserve"> </w:t>
      </w:r>
      <w:r>
        <w:rPr>
          <w:rFonts w:hint="eastAsia"/>
          <w:rtl/>
        </w:rPr>
        <w:t>לשכת</w:t>
      </w:r>
      <w:r>
        <w:rPr>
          <w:rtl/>
        </w:rPr>
        <w:t xml:space="preserve"> </w:t>
      </w:r>
      <w:r>
        <w:rPr>
          <w:rFonts w:hint="eastAsia"/>
          <w:rtl/>
        </w:rPr>
        <w:t>העיתונות</w:t>
      </w:r>
      <w:r>
        <w:rPr>
          <w:rtl/>
        </w:rPr>
        <w:t xml:space="preserve"> </w:t>
      </w:r>
      <w:r>
        <w:rPr>
          <w:rFonts w:hint="eastAsia"/>
          <w:rtl/>
        </w:rPr>
        <w:t>הממשלתית</w:t>
      </w:r>
      <w:r>
        <w:rPr>
          <w:rtl/>
        </w:rPr>
        <w:t xml:space="preserve"> (להלן: "המשרד") </w:t>
      </w:r>
      <w:r>
        <w:rPr>
          <w:rFonts w:hint="eastAsia"/>
          <w:rtl/>
        </w:rPr>
        <w:t>מבקש</w:t>
      </w:r>
      <w:r>
        <w:rPr>
          <w:rtl/>
        </w:rPr>
        <w:t xml:space="preserve"> </w:t>
      </w:r>
      <w:r>
        <w:rPr>
          <w:rFonts w:hint="eastAsia"/>
          <w:rtl/>
        </w:rPr>
        <w:t>לקבל</w:t>
      </w:r>
      <w:r>
        <w:rPr>
          <w:rtl/>
        </w:rPr>
        <w:t xml:space="preserve"> </w:t>
      </w:r>
      <w:r>
        <w:rPr>
          <w:rFonts w:hint="eastAsia"/>
          <w:rtl/>
        </w:rPr>
        <w:t>הצעות</w:t>
      </w:r>
      <w:r>
        <w:rPr>
          <w:rtl/>
        </w:rPr>
        <w:t xml:space="preserve"> </w:t>
      </w:r>
      <w:r>
        <w:rPr>
          <w:rFonts w:hint="eastAsia"/>
          <w:rtl/>
        </w:rPr>
        <w:t>מחיר</w:t>
      </w:r>
      <w:r>
        <w:rPr>
          <w:rtl/>
        </w:rPr>
        <w:t xml:space="preserve"> </w:t>
      </w:r>
      <w:r>
        <w:rPr>
          <w:rFonts w:hint="eastAsia"/>
          <w:rtl/>
        </w:rPr>
        <w:t>לאספקת</w:t>
      </w:r>
      <w:r>
        <w:rPr>
          <w:rtl/>
        </w:rPr>
        <w:t xml:space="preserve"> </w:t>
      </w:r>
      <w:r w:rsidR="00B14E14" w:rsidRPr="00B14E14">
        <w:rPr>
          <w:rFonts w:hint="cs"/>
          <w:rtl/>
        </w:rPr>
        <w:t>מערכת אינטגרטיבית להקמת ותפעול אולם תדרוכים, אולפן סטודיו ואולפן שידור</w:t>
      </w:r>
      <w:r w:rsidR="00B14E14">
        <w:rPr>
          <w:rFonts w:hint="eastAsia"/>
          <w:rtl/>
        </w:rPr>
        <w:t xml:space="preserve"> </w:t>
      </w:r>
      <w:r>
        <w:rPr>
          <w:rFonts w:hint="eastAsia"/>
          <w:rtl/>
        </w:rPr>
        <w:t>עבור</w:t>
      </w:r>
      <w:r>
        <w:rPr>
          <w:rtl/>
        </w:rPr>
        <w:t xml:space="preserve"> </w:t>
      </w:r>
      <w:r>
        <w:rPr>
          <w:rFonts w:hint="eastAsia"/>
          <w:rtl/>
        </w:rPr>
        <w:t>המשרד</w:t>
      </w:r>
      <w:r>
        <w:rPr>
          <w:rtl/>
        </w:rPr>
        <w:t xml:space="preserve"> (להלן: "הציוד"), </w:t>
      </w:r>
      <w:r>
        <w:rPr>
          <w:rFonts w:hint="eastAsia"/>
          <w:rtl/>
        </w:rPr>
        <w:t>וקבלת</w:t>
      </w:r>
      <w:r>
        <w:rPr>
          <w:rtl/>
        </w:rPr>
        <w:t xml:space="preserve"> </w:t>
      </w:r>
      <w:r>
        <w:rPr>
          <w:rFonts w:hint="eastAsia"/>
          <w:rtl/>
        </w:rPr>
        <w:t>שירותים</w:t>
      </w:r>
      <w:r>
        <w:rPr>
          <w:rtl/>
        </w:rPr>
        <w:t xml:space="preserve"> </w:t>
      </w:r>
      <w:r>
        <w:rPr>
          <w:rFonts w:hint="eastAsia"/>
          <w:rtl/>
        </w:rPr>
        <w:t>עבור</w:t>
      </w:r>
      <w:r w:rsidR="002C4F0D">
        <w:rPr>
          <w:rFonts w:hint="cs"/>
          <w:rtl/>
        </w:rPr>
        <w:t>ה</w:t>
      </w:r>
      <w:r>
        <w:rPr>
          <w:rtl/>
        </w:rPr>
        <w:t xml:space="preserve">, </w:t>
      </w:r>
      <w:proofErr w:type="spellStart"/>
      <w:r w:rsidRPr="001F04B5">
        <w:rPr>
          <w:rFonts w:hint="cs"/>
          <w:sz w:val="26"/>
          <w:rtl/>
        </w:rPr>
        <w:t>הכל</w:t>
      </w:r>
      <w:proofErr w:type="spellEnd"/>
      <w:r w:rsidRPr="001F04B5">
        <w:rPr>
          <w:rFonts w:hint="cs"/>
          <w:sz w:val="26"/>
          <w:rtl/>
        </w:rPr>
        <w:t xml:space="preserve"> בהתאם לדריש</w:t>
      </w:r>
      <w:r>
        <w:rPr>
          <w:rFonts w:hint="cs"/>
          <w:sz w:val="26"/>
          <w:rtl/>
        </w:rPr>
        <w:t>ו</w:t>
      </w:r>
      <w:r w:rsidRPr="001F04B5">
        <w:rPr>
          <w:rFonts w:hint="cs"/>
          <w:sz w:val="26"/>
          <w:rtl/>
        </w:rPr>
        <w:t xml:space="preserve">ת המשרד ובהתאם למפורט במסמכים המצורפים למכרז זה. </w:t>
      </w:r>
    </w:p>
    <w:p w:rsidR="00BD4542" w:rsidRPr="00BD4542" w:rsidRDefault="00BD4542" w:rsidP="00B14E14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spacing w:line="300" w:lineRule="atLeast"/>
        <w:ind w:left="566" w:hanging="567"/>
        <w:jc w:val="both"/>
        <w:textAlignment w:val="baseline"/>
        <w:rPr>
          <w:sz w:val="26"/>
          <w:rtl/>
        </w:rPr>
      </w:pPr>
      <w:r>
        <w:rPr>
          <w:rFonts w:hint="eastAsia"/>
          <w:rtl/>
        </w:rPr>
        <w:t>על</w:t>
      </w:r>
      <w:r>
        <w:rPr>
          <w:rtl/>
        </w:rPr>
        <w:t xml:space="preserve"> המציע שיזכה, להתחייב לספק את כל הציוד ולהתקינו ולספק הדרכה על אופן תפעולו , תוך 60 ימי עבודה ממועד חתימת הסכם וזאת בתנאים המפורטים במפרט השירותים, בכתב הכמויות ובהסכם.  </w:t>
      </w:r>
      <w:r>
        <w:rPr>
          <w:rFonts w:hint="cs"/>
          <w:rtl/>
        </w:rPr>
        <w:t xml:space="preserve">כמו כן, </w:t>
      </w:r>
      <w:r>
        <w:rPr>
          <w:rFonts w:hint="eastAsia"/>
          <w:rtl/>
        </w:rPr>
        <w:t>המציע</w:t>
      </w:r>
      <w:r>
        <w:rPr>
          <w:rtl/>
        </w:rPr>
        <w:t xml:space="preserve"> שיזכה, מתחייב </w:t>
      </w:r>
      <w:r w:rsidRPr="00BD4542">
        <w:rPr>
          <w:rFonts w:hint="eastAsia"/>
          <w:b/>
          <w:bCs/>
          <w:rtl/>
        </w:rPr>
        <w:t>לתקופת</w:t>
      </w:r>
      <w:r w:rsidRPr="00BD4542">
        <w:rPr>
          <w:b/>
          <w:bCs/>
          <w:rtl/>
        </w:rPr>
        <w:t xml:space="preserve"> </w:t>
      </w:r>
      <w:r w:rsidRPr="00BD4542">
        <w:rPr>
          <w:rFonts w:hint="eastAsia"/>
          <w:b/>
          <w:bCs/>
          <w:rtl/>
        </w:rPr>
        <w:t>אחריות</w:t>
      </w:r>
      <w:r>
        <w:rPr>
          <w:rtl/>
        </w:rPr>
        <w:t xml:space="preserve"> של </w:t>
      </w:r>
      <w:r w:rsidR="00B14E14" w:rsidRPr="00B14E14">
        <w:rPr>
          <w:rFonts w:hint="cs"/>
          <w:b/>
          <w:bCs/>
          <w:rtl/>
        </w:rPr>
        <w:t>24</w:t>
      </w:r>
      <w:r>
        <w:rPr>
          <w:rtl/>
        </w:rPr>
        <w:t xml:space="preserve"> חודשים, כהגדרתה במפרט השירותים, מיום  </w:t>
      </w:r>
      <w:r>
        <w:rPr>
          <w:rFonts w:hint="eastAsia"/>
          <w:rtl/>
        </w:rPr>
        <w:t>השלמת</w:t>
      </w:r>
      <w:r>
        <w:rPr>
          <w:rtl/>
        </w:rPr>
        <w:t xml:space="preserve"> התקנת  </w:t>
      </w:r>
      <w:r>
        <w:rPr>
          <w:rFonts w:hint="eastAsia"/>
          <w:rtl/>
        </w:rPr>
        <w:t>הציוד</w:t>
      </w:r>
      <w:r>
        <w:rPr>
          <w:rtl/>
        </w:rPr>
        <w:t xml:space="preserve">, </w:t>
      </w:r>
      <w:r>
        <w:rPr>
          <w:rFonts w:hint="eastAsia"/>
          <w:rtl/>
        </w:rPr>
        <w:t>זאת</w:t>
      </w:r>
      <w:r>
        <w:rPr>
          <w:rtl/>
        </w:rPr>
        <w:t xml:space="preserve"> </w:t>
      </w:r>
      <w:r>
        <w:rPr>
          <w:rFonts w:hint="eastAsia"/>
          <w:rtl/>
        </w:rPr>
        <w:t>בתנאים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 </w:t>
      </w:r>
      <w:r>
        <w:rPr>
          <w:rFonts w:hint="eastAsia"/>
          <w:rtl/>
        </w:rPr>
        <w:t>במפרט</w:t>
      </w:r>
      <w:r>
        <w:rPr>
          <w:rtl/>
        </w:rPr>
        <w:t xml:space="preserve"> </w:t>
      </w:r>
      <w:r>
        <w:rPr>
          <w:rFonts w:hint="eastAsia"/>
          <w:rtl/>
        </w:rPr>
        <w:t>השירותים</w:t>
      </w:r>
      <w:r>
        <w:rPr>
          <w:rtl/>
        </w:rPr>
        <w:t xml:space="preserve"> </w:t>
      </w:r>
      <w:r>
        <w:rPr>
          <w:rFonts w:hint="eastAsia"/>
          <w:rtl/>
        </w:rPr>
        <w:t>ובהסכם</w:t>
      </w:r>
      <w:r>
        <w:rPr>
          <w:rFonts w:hint="cs"/>
          <w:rtl/>
        </w:rPr>
        <w:t xml:space="preserve"> המצורפים למכרז</w:t>
      </w:r>
      <w:r>
        <w:rPr>
          <w:rtl/>
        </w:rPr>
        <w:t>.</w:t>
      </w:r>
      <w:r w:rsidRPr="00BD4542">
        <w:rPr>
          <w:b/>
          <w:bCs/>
          <w:rtl/>
        </w:rPr>
        <w:t xml:space="preserve"> </w:t>
      </w:r>
    </w:p>
    <w:p w:rsidR="00A2532E" w:rsidRDefault="00A2532E" w:rsidP="00C017DD">
      <w:pPr>
        <w:pStyle w:val="a4"/>
        <w:rPr>
          <w:sz w:val="26"/>
          <w:rtl/>
        </w:rPr>
      </w:pPr>
    </w:p>
    <w:p w:rsidR="004E4E10" w:rsidRDefault="004E4E10" w:rsidP="00C017DD">
      <w:pPr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b/>
          <w:bCs/>
          <w:sz w:val="26"/>
          <w:u w:val="single"/>
        </w:rPr>
      </w:pPr>
      <w:r w:rsidRPr="004E4E10">
        <w:rPr>
          <w:rFonts w:hint="cs"/>
          <w:b/>
          <w:bCs/>
          <w:sz w:val="26"/>
          <w:u w:val="single"/>
          <w:rtl/>
        </w:rPr>
        <w:t xml:space="preserve">תנאי הסף </w:t>
      </w:r>
      <w:r>
        <w:rPr>
          <w:rFonts w:hint="cs"/>
          <w:b/>
          <w:bCs/>
          <w:sz w:val="26"/>
          <w:u w:val="single"/>
          <w:rtl/>
        </w:rPr>
        <w:t>להשתתפות במכרז:</w:t>
      </w:r>
    </w:p>
    <w:p w:rsidR="00A2532E" w:rsidRDefault="00A2532E" w:rsidP="00C017DD">
      <w:pPr>
        <w:overflowPunct w:val="0"/>
        <w:autoSpaceDE w:val="0"/>
        <w:autoSpaceDN w:val="0"/>
        <w:adjustRightInd w:val="0"/>
        <w:ind w:left="566"/>
        <w:jc w:val="both"/>
        <w:textAlignment w:val="baseline"/>
        <w:rPr>
          <w:b/>
          <w:bCs/>
          <w:sz w:val="26"/>
          <w:u w:val="single"/>
        </w:rPr>
      </w:pPr>
    </w:p>
    <w:p w:rsidR="00702DFF" w:rsidRDefault="00702DFF" w:rsidP="00702DFF">
      <w:pPr>
        <w:overflowPunct w:val="0"/>
        <w:autoSpaceDE w:val="0"/>
        <w:autoSpaceDN w:val="0"/>
        <w:adjustRightInd w:val="0"/>
        <w:ind w:left="567"/>
        <w:jc w:val="both"/>
        <w:textAlignment w:val="baseline"/>
        <w:rPr>
          <w:sz w:val="26"/>
          <w:rtl/>
        </w:rPr>
      </w:pPr>
      <w:r w:rsidRPr="00666D35">
        <w:rPr>
          <w:rFonts w:hint="cs"/>
          <w:sz w:val="26"/>
          <w:rtl/>
        </w:rPr>
        <w:t>במכרז רשאים להשתתף מציעים העונים לתנאי הסף המפורטים להלן:</w:t>
      </w:r>
    </w:p>
    <w:p w:rsidR="00702DFF" w:rsidRDefault="00702DFF" w:rsidP="00702DFF">
      <w:pPr>
        <w:ind w:firstLine="567"/>
        <w:jc w:val="both"/>
        <w:rPr>
          <w:sz w:val="26"/>
          <w:u w:val="single"/>
          <w:rtl/>
        </w:rPr>
      </w:pPr>
    </w:p>
    <w:p w:rsidR="00BD4542" w:rsidRPr="00D237EF" w:rsidRDefault="00BD4542" w:rsidP="00BD4542">
      <w:pPr>
        <w:pStyle w:val="a4"/>
        <w:overflowPunct w:val="0"/>
        <w:autoSpaceDE w:val="0"/>
        <w:autoSpaceDN w:val="0"/>
        <w:adjustRightInd w:val="0"/>
        <w:ind w:left="1076" w:hanging="567"/>
        <w:jc w:val="both"/>
        <w:textAlignment w:val="baseline"/>
        <w:rPr>
          <w:b/>
          <w:bCs/>
          <w:u w:val="single"/>
          <w:rtl/>
        </w:rPr>
      </w:pPr>
      <w:r w:rsidRPr="00AC4D26">
        <w:rPr>
          <w:rtl/>
        </w:rPr>
        <w:t>3.1</w:t>
      </w:r>
      <w:r>
        <w:rPr>
          <w:b/>
          <w:bCs/>
          <w:rtl/>
        </w:rPr>
        <w:tab/>
      </w:r>
      <w:r>
        <w:rPr>
          <w:rFonts w:hint="eastAsia"/>
          <w:b/>
          <w:bCs/>
          <w:u w:val="single"/>
          <w:rtl/>
        </w:rPr>
        <w:t>תנאי</w:t>
      </w:r>
      <w:r>
        <w:rPr>
          <w:b/>
          <w:bCs/>
          <w:u w:val="single"/>
          <w:rtl/>
        </w:rPr>
        <w:t xml:space="preserve"> סף </w:t>
      </w:r>
      <w:r>
        <w:rPr>
          <w:rFonts w:hint="eastAsia"/>
          <w:b/>
          <w:bCs/>
          <w:u w:val="single"/>
          <w:rtl/>
        </w:rPr>
        <w:t>מקצועיים</w:t>
      </w:r>
      <w:r>
        <w:rPr>
          <w:b/>
          <w:bCs/>
          <w:u w:val="single"/>
          <w:rtl/>
        </w:rPr>
        <w:t>:</w:t>
      </w:r>
    </w:p>
    <w:p w:rsidR="00BD4542" w:rsidRPr="00D237EF" w:rsidRDefault="00BD4542" w:rsidP="00BD4542">
      <w:pPr>
        <w:ind w:left="1076" w:hanging="567"/>
        <w:jc w:val="both"/>
        <w:rPr>
          <w:sz w:val="26"/>
          <w:u w:val="single"/>
          <w:rtl/>
        </w:rPr>
      </w:pPr>
    </w:p>
    <w:p w:rsidR="00B14E14" w:rsidRPr="00B14E14" w:rsidRDefault="00B14E14" w:rsidP="00B14E14">
      <w:pPr>
        <w:numPr>
          <w:ilvl w:val="2"/>
          <w:numId w:val="29"/>
        </w:numPr>
        <w:tabs>
          <w:tab w:val="clear" w:pos="2138"/>
          <w:tab w:val="num" w:pos="1984"/>
        </w:tabs>
        <w:spacing w:line="280" w:lineRule="atLeast"/>
        <w:ind w:left="1984" w:hanging="850"/>
        <w:jc w:val="both"/>
      </w:pPr>
      <w:r w:rsidRPr="00B14E14">
        <w:rPr>
          <w:rFonts w:hint="eastAsia"/>
          <w:rtl/>
        </w:rPr>
        <w:t>למציע</w:t>
      </w:r>
      <w:r w:rsidRPr="00B14E14">
        <w:rPr>
          <w:rtl/>
        </w:rPr>
        <w:t xml:space="preserve"> </w:t>
      </w:r>
      <w:r w:rsidRPr="00B14E14">
        <w:rPr>
          <w:rFonts w:hint="cs"/>
          <w:rtl/>
        </w:rPr>
        <w:t xml:space="preserve">ישנו </w:t>
      </w:r>
      <w:r w:rsidRPr="00B14E14">
        <w:rPr>
          <w:rFonts w:hint="eastAsia"/>
          <w:rtl/>
        </w:rPr>
        <w:t>כל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רישיון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ו</w:t>
      </w:r>
      <w:r w:rsidRPr="00B14E14">
        <w:rPr>
          <w:rtl/>
        </w:rPr>
        <w:t xml:space="preserve">/או </w:t>
      </w:r>
      <w:r w:rsidRPr="00B14E14">
        <w:rPr>
          <w:rFonts w:hint="eastAsia"/>
          <w:rtl/>
        </w:rPr>
        <w:t>היתר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ו</w:t>
      </w:r>
      <w:r w:rsidRPr="00B14E14">
        <w:rPr>
          <w:rtl/>
        </w:rPr>
        <w:t xml:space="preserve">/או </w:t>
      </w:r>
      <w:r w:rsidRPr="00B14E14">
        <w:rPr>
          <w:rFonts w:hint="eastAsia"/>
          <w:rtl/>
        </w:rPr>
        <w:t>אישור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ו</w:t>
      </w:r>
      <w:r w:rsidRPr="00B14E14">
        <w:rPr>
          <w:rtl/>
        </w:rPr>
        <w:t xml:space="preserve">/או </w:t>
      </w:r>
      <w:r w:rsidRPr="00B14E14">
        <w:rPr>
          <w:rFonts w:hint="eastAsia"/>
          <w:rtl/>
        </w:rPr>
        <w:t>תקן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רלוונטי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הנדרש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על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פי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כל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דין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לאספקת</w:t>
      </w:r>
      <w:r w:rsidRPr="00B14E14">
        <w:rPr>
          <w:rtl/>
        </w:rPr>
        <w:t xml:space="preserve"> </w:t>
      </w:r>
      <w:r w:rsidRPr="00B14E14">
        <w:rPr>
          <w:rFonts w:hint="eastAsia"/>
          <w:rtl/>
        </w:rPr>
        <w:t>הציוד</w:t>
      </w:r>
      <w:r w:rsidRPr="00B14E14">
        <w:rPr>
          <w:rtl/>
        </w:rPr>
        <w:t xml:space="preserve">  </w:t>
      </w:r>
      <w:r w:rsidRPr="00B14E14">
        <w:rPr>
          <w:rFonts w:hint="eastAsia"/>
          <w:rtl/>
        </w:rPr>
        <w:t>הנדרש</w:t>
      </w:r>
      <w:r w:rsidRPr="00B14E14">
        <w:rPr>
          <w:rFonts w:hint="cs"/>
          <w:rtl/>
        </w:rPr>
        <w:t>. המציע יאמת את האמור לעיל בחתימתו על התצהיר המצ"ב כנספח א'.</w:t>
      </w:r>
      <w:r w:rsidRPr="00B14E14">
        <w:rPr>
          <w:rtl/>
        </w:rPr>
        <w:t xml:space="preserve"> </w:t>
      </w:r>
    </w:p>
    <w:p w:rsidR="00B14E14" w:rsidRPr="00B14E14" w:rsidRDefault="00B14E14" w:rsidP="00B14E14">
      <w:pPr>
        <w:spacing w:line="280" w:lineRule="atLeast"/>
        <w:ind w:left="1984"/>
        <w:jc w:val="both"/>
      </w:pPr>
    </w:p>
    <w:p w:rsidR="00B14E14" w:rsidRPr="00B14E14" w:rsidRDefault="00B14E14" w:rsidP="00B14E14">
      <w:pPr>
        <w:numPr>
          <w:ilvl w:val="2"/>
          <w:numId w:val="29"/>
        </w:numPr>
        <w:tabs>
          <w:tab w:val="clear" w:pos="2138"/>
          <w:tab w:val="num" w:pos="1984"/>
        </w:tabs>
        <w:spacing w:line="280" w:lineRule="atLeast"/>
        <w:ind w:left="1984" w:hanging="850"/>
        <w:jc w:val="both"/>
      </w:pPr>
      <w:r w:rsidRPr="00B14E14">
        <w:rPr>
          <w:rFonts w:hint="eastAsia"/>
          <w:rtl/>
        </w:rPr>
        <w:t>על</w:t>
      </w:r>
      <w:r w:rsidRPr="00B14E14">
        <w:rPr>
          <w:rtl/>
        </w:rPr>
        <w:t xml:space="preserve"> המציע </w:t>
      </w:r>
      <w:r w:rsidRPr="00B14E14">
        <w:rPr>
          <w:rFonts w:hint="cs"/>
          <w:rtl/>
        </w:rPr>
        <w:t>לספק אחריות לתקופה שלא תפחת מ 24 חודשים לתיקון ו/או החלפת כל פריט ציוד הדרוש תיקון ו/או החלפה, לכל אחד מהפריטים שבכתב הכמויות - פרק 3.</w:t>
      </w:r>
    </w:p>
    <w:p w:rsidR="00B14E14" w:rsidRPr="00B14E14" w:rsidRDefault="00B14E14" w:rsidP="00B14E14">
      <w:pPr>
        <w:tabs>
          <w:tab w:val="num" w:pos="1984"/>
        </w:tabs>
        <w:spacing w:line="280" w:lineRule="atLeast"/>
        <w:ind w:left="1984" w:hanging="850"/>
        <w:jc w:val="both"/>
        <w:rPr>
          <w:rtl/>
        </w:rPr>
      </w:pPr>
    </w:p>
    <w:p w:rsidR="00B14E14" w:rsidRPr="00B14E14" w:rsidRDefault="00B14E14" w:rsidP="00B14E14">
      <w:pPr>
        <w:numPr>
          <w:ilvl w:val="2"/>
          <w:numId w:val="29"/>
        </w:numPr>
        <w:tabs>
          <w:tab w:val="clear" w:pos="2138"/>
          <w:tab w:val="num" w:pos="1984"/>
        </w:tabs>
        <w:spacing w:line="280" w:lineRule="atLeast"/>
        <w:ind w:left="1984" w:hanging="850"/>
        <w:jc w:val="both"/>
      </w:pPr>
      <w:r w:rsidRPr="00B14E14">
        <w:rPr>
          <w:rFonts w:hint="eastAsia"/>
          <w:rtl/>
        </w:rPr>
        <w:t>המציע</w:t>
      </w:r>
      <w:r w:rsidRPr="00B14E14">
        <w:rPr>
          <w:rtl/>
        </w:rPr>
        <w:t xml:space="preserve"> בעל ניסיון של התקנה אחת לפחות, של  </w:t>
      </w:r>
      <w:r w:rsidRPr="00B14E14">
        <w:rPr>
          <w:rFonts w:hint="cs"/>
          <w:rtl/>
        </w:rPr>
        <w:t>פריטי</w:t>
      </w:r>
      <w:r w:rsidRPr="00B14E14">
        <w:rPr>
          <w:rtl/>
        </w:rPr>
        <w:t xml:space="preserve"> הציוד </w:t>
      </w:r>
      <w:r w:rsidRPr="00B14E14">
        <w:rPr>
          <w:rFonts w:hint="eastAsia"/>
          <w:rtl/>
        </w:rPr>
        <w:t>המפורטים</w:t>
      </w:r>
      <w:r w:rsidRPr="00B14E14">
        <w:rPr>
          <w:rtl/>
        </w:rPr>
        <w:t xml:space="preserve">  בכתב הכמויות, </w:t>
      </w:r>
      <w:r w:rsidRPr="00B14E14">
        <w:rPr>
          <w:rFonts w:hint="eastAsia"/>
          <w:rtl/>
        </w:rPr>
        <w:t>פרק</w:t>
      </w:r>
      <w:r w:rsidRPr="00B14E14">
        <w:rPr>
          <w:rtl/>
        </w:rPr>
        <w:t xml:space="preserve"> 3, </w:t>
      </w:r>
      <w:r w:rsidRPr="00B14E14">
        <w:rPr>
          <w:rFonts w:hint="cs"/>
          <w:rtl/>
        </w:rPr>
        <w:t xml:space="preserve"> כולם או חלקם. על המציע לפרט בתצהיר הרצ"ב כנספח א' ביחס לאילו מהפריטים מתייחס ניסיונו הקודם. היה והמציע נעזר בשירותיו של ספק משנה, עליו לפרט את ניסיונו של ספק המשנה. </w:t>
      </w:r>
    </w:p>
    <w:p w:rsidR="00B14E14" w:rsidRPr="00B14E14" w:rsidRDefault="00B14E14" w:rsidP="002C4F0D">
      <w:pPr>
        <w:spacing w:line="280" w:lineRule="atLeast"/>
        <w:ind w:left="1984"/>
        <w:jc w:val="both"/>
        <w:rPr>
          <w:rtl/>
        </w:rPr>
      </w:pPr>
    </w:p>
    <w:p w:rsidR="002C4F0D" w:rsidRPr="00B14E14" w:rsidRDefault="002C4F0D" w:rsidP="002C4F0D">
      <w:pPr>
        <w:spacing w:line="280" w:lineRule="atLeast"/>
        <w:ind w:left="1984"/>
        <w:jc w:val="both"/>
      </w:pPr>
      <w:r w:rsidRPr="00B14E14">
        <w:rPr>
          <w:rFonts w:hint="cs"/>
          <w:rtl/>
        </w:rPr>
        <w:t>המציע יצרף תצהיר בנוסח המצ"ב כנספח א' לאמת את עמידתו בתנאי הסף. הצעה שלא יצורף לה תצהיר תיפסל בגין אי-עמידה בתנאי הסף.</w:t>
      </w:r>
    </w:p>
    <w:p w:rsidR="00BD4542" w:rsidRDefault="00BD4542" w:rsidP="002C4F0D">
      <w:pPr>
        <w:spacing w:line="280" w:lineRule="atLeast"/>
        <w:ind w:left="1418"/>
        <w:jc w:val="both"/>
        <w:rPr>
          <w:rtl/>
          <w:lang w:eastAsia="en-US"/>
        </w:rPr>
      </w:pPr>
    </w:p>
    <w:p w:rsidR="002C4F0D" w:rsidRPr="00D237EF" w:rsidRDefault="002C4F0D" w:rsidP="002C4F0D">
      <w:pPr>
        <w:spacing w:line="280" w:lineRule="atLeast"/>
        <w:ind w:left="1418"/>
        <w:jc w:val="both"/>
        <w:rPr>
          <w:rtl/>
          <w:lang w:eastAsia="en-US"/>
        </w:rPr>
      </w:pPr>
    </w:p>
    <w:p w:rsidR="00BD4542" w:rsidRPr="00D237EF" w:rsidRDefault="00BD4542" w:rsidP="00BD4542">
      <w:pPr>
        <w:numPr>
          <w:ilvl w:val="1"/>
          <w:numId w:val="29"/>
        </w:numPr>
        <w:tabs>
          <w:tab w:val="clear" w:pos="1440"/>
          <w:tab w:val="num" w:pos="1134"/>
        </w:tabs>
        <w:overflowPunct w:val="0"/>
        <w:autoSpaceDE w:val="0"/>
        <w:autoSpaceDN w:val="0"/>
        <w:adjustRightInd w:val="0"/>
        <w:ind w:left="1134" w:hanging="567"/>
        <w:jc w:val="both"/>
        <w:textAlignment w:val="baseline"/>
        <w:rPr>
          <w:b/>
          <w:bCs/>
          <w:sz w:val="26"/>
          <w:u w:val="single"/>
        </w:rPr>
      </w:pPr>
      <w:r>
        <w:rPr>
          <w:rFonts w:hint="eastAsia"/>
          <w:b/>
          <w:bCs/>
          <w:sz w:val="26"/>
          <w:u w:val="single"/>
          <w:rtl/>
        </w:rPr>
        <w:t>תנאי</w:t>
      </w:r>
      <w:r>
        <w:rPr>
          <w:b/>
          <w:bCs/>
          <w:sz w:val="26"/>
          <w:u w:val="single"/>
          <w:rtl/>
        </w:rPr>
        <w:t xml:space="preserve"> </w:t>
      </w:r>
      <w:r>
        <w:rPr>
          <w:rFonts w:hint="eastAsia"/>
          <w:b/>
          <w:bCs/>
          <w:sz w:val="26"/>
          <w:u w:val="single"/>
          <w:rtl/>
        </w:rPr>
        <w:t>סף</w:t>
      </w:r>
      <w:r>
        <w:rPr>
          <w:b/>
          <w:bCs/>
          <w:sz w:val="26"/>
          <w:u w:val="single"/>
          <w:rtl/>
        </w:rPr>
        <w:t xml:space="preserve"> </w:t>
      </w:r>
      <w:r>
        <w:rPr>
          <w:rFonts w:hint="eastAsia"/>
          <w:b/>
          <w:bCs/>
          <w:sz w:val="26"/>
          <w:u w:val="single"/>
          <w:rtl/>
        </w:rPr>
        <w:t>כלליים</w:t>
      </w:r>
    </w:p>
    <w:p w:rsidR="00BD4542" w:rsidRPr="00D237EF" w:rsidRDefault="00BD4542" w:rsidP="00BD4542">
      <w:pPr>
        <w:overflowPunct w:val="0"/>
        <w:autoSpaceDE w:val="0"/>
        <w:autoSpaceDN w:val="0"/>
        <w:adjustRightInd w:val="0"/>
        <w:ind w:left="1076"/>
        <w:jc w:val="both"/>
        <w:textAlignment w:val="baseline"/>
        <w:rPr>
          <w:b/>
          <w:bCs/>
          <w:sz w:val="26"/>
          <w:u w:val="single"/>
        </w:rPr>
      </w:pPr>
    </w:p>
    <w:p w:rsidR="002C4F0D" w:rsidRPr="00D237EF" w:rsidRDefault="002C4F0D" w:rsidP="002C4F0D">
      <w:pPr>
        <w:numPr>
          <w:ilvl w:val="2"/>
          <w:numId w:val="29"/>
        </w:numPr>
        <w:tabs>
          <w:tab w:val="clear" w:pos="2138"/>
        </w:tabs>
        <w:overflowPunct w:val="0"/>
        <w:autoSpaceDE w:val="0"/>
        <w:autoSpaceDN w:val="0"/>
        <w:adjustRightInd w:val="0"/>
        <w:spacing w:line="300" w:lineRule="atLeast"/>
        <w:ind w:left="1984" w:hanging="850"/>
        <w:jc w:val="both"/>
        <w:textAlignment w:val="baseline"/>
        <w:rPr>
          <w:rtl/>
        </w:rPr>
      </w:pP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מנהל</w:t>
      </w:r>
      <w:r>
        <w:rPr>
          <w:rtl/>
        </w:rPr>
        <w:t xml:space="preserve"> </w:t>
      </w:r>
      <w:r>
        <w:rPr>
          <w:rFonts w:hint="eastAsia"/>
          <w:rtl/>
        </w:rPr>
        <w:t>ספרים</w:t>
      </w:r>
      <w:r>
        <w:rPr>
          <w:rtl/>
        </w:rPr>
        <w:t xml:space="preserve"> </w:t>
      </w:r>
      <w:r>
        <w:rPr>
          <w:rFonts w:hint="eastAsia"/>
          <w:rtl/>
        </w:rPr>
        <w:t>כדין</w:t>
      </w:r>
      <w:r>
        <w:rPr>
          <w:rtl/>
        </w:rPr>
        <w:t xml:space="preserve"> </w:t>
      </w:r>
      <w:r>
        <w:rPr>
          <w:rFonts w:hint="eastAsia"/>
          <w:rtl/>
        </w:rPr>
        <w:t>ובידיו</w:t>
      </w:r>
      <w:r>
        <w:rPr>
          <w:rtl/>
        </w:rPr>
        <w:t xml:space="preserve"> </w:t>
      </w:r>
      <w:r>
        <w:rPr>
          <w:rFonts w:hint="eastAsia"/>
          <w:rtl/>
        </w:rPr>
        <w:t>האישורים</w:t>
      </w:r>
      <w:r>
        <w:rPr>
          <w:rtl/>
        </w:rPr>
        <w:t xml:space="preserve"> </w:t>
      </w:r>
      <w:r>
        <w:rPr>
          <w:rFonts w:hint="eastAsia"/>
          <w:rtl/>
        </w:rPr>
        <w:t>הנדרשים</w:t>
      </w:r>
      <w:r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חוק</w:t>
      </w:r>
      <w:r>
        <w:rPr>
          <w:rtl/>
        </w:rPr>
        <w:t xml:space="preserve"> </w:t>
      </w:r>
      <w:r>
        <w:rPr>
          <w:rFonts w:hint="eastAsia"/>
          <w:rtl/>
        </w:rPr>
        <w:t>עסקאות</w:t>
      </w:r>
      <w:r>
        <w:rPr>
          <w:rtl/>
        </w:rPr>
        <w:t xml:space="preserve"> </w:t>
      </w:r>
      <w:r>
        <w:rPr>
          <w:rFonts w:hint="eastAsia"/>
          <w:rtl/>
        </w:rPr>
        <w:t>גופים</w:t>
      </w:r>
      <w:r>
        <w:rPr>
          <w:rtl/>
        </w:rPr>
        <w:t xml:space="preserve"> </w:t>
      </w:r>
      <w:r>
        <w:rPr>
          <w:rFonts w:hint="eastAsia"/>
          <w:rtl/>
        </w:rPr>
        <w:t>ציבוריים</w:t>
      </w:r>
      <w:r>
        <w:rPr>
          <w:rtl/>
        </w:rPr>
        <w:t xml:space="preserve">, </w:t>
      </w:r>
      <w:r>
        <w:rPr>
          <w:rFonts w:hint="eastAsia"/>
          <w:rtl/>
        </w:rPr>
        <w:t>תשל</w:t>
      </w:r>
      <w:r>
        <w:rPr>
          <w:rtl/>
        </w:rPr>
        <w:t xml:space="preserve">"ו-1976. </w:t>
      </w:r>
    </w:p>
    <w:p w:rsidR="002C4F0D" w:rsidRPr="00D237EF" w:rsidRDefault="002C4F0D" w:rsidP="002C4F0D">
      <w:pPr>
        <w:pStyle w:val="a4"/>
        <w:ind w:left="1984" w:hanging="850"/>
        <w:rPr>
          <w:rtl/>
        </w:rPr>
      </w:pPr>
    </w:p>
    <w:p w:rsidR="002C4F0D" w:rsidRPr="00D237EF" w:rsidRDefault="002C4F0D" w:rsidP="002C4F0D">
      <w:pPr>
        <w:pStyle w:val="a4"/>
        <w:overflowPunct w:val="0"/>
        <w:autoSpaceDE w:val="0"/>
        <w:autoSpaceDN w:val="0"/>
        <w:adjustRightInd w:val="0"/>
        <w:spacing w:line="300" w:lineRule="atLeast"/>
        <w:ind w:left="1984" w:hanging="850"/>
        <w:jc w:val="both"/>
        <w:textAlignment w:val="baseline"/>
      </w:pPr>
      <w:r>
        <w:rPr>
          <w:rtl/>
        </w:rPr>
        <w:t>3.2.2</w:t>
      </w:r>
      <w:r>
        <w:rPr>
          <w:rtl/>
        </w:rPr>
        <w:tab/>
      </w:r>
      <w:r>
        <w:rPr>
          <w:rFonts w:hint="eastAsia"/>
          <w:rtl/>
        </w:rPr>
        <w:t>במידה</w:t>
      </w:r>
      <w:r>
        <w:rPr>
          <w:rtl/>
        </w:rPr>
        <w:t xml:space="preserve"> והמציע הינו תאגיד, על התאגיד להיות רשום כדין בישראל, במרשם הרשמי הרלוונטי וכן </w:t>
      </w:r>
      <w:r>
        <w:rPr>
          <w:b/>
          <w:bCs/>
          <w:sz w:val="28"/>
          <w:szCs w:val="28"/>
          <w:rtl/>
        </w:rPr>
        <w:t xml:space="preserve">על התאגיד להיות ללא חובות אגרה שנתית לרשם החברות/ השותפויות, בגין השנים </w:t>
      </w:r>
      <w:r>
        <w:rPr>
          <w:rFonts w:hint="eastAsia"/>
          <w:b/>
          <w:bCs/>
          <w:sz w:val="28"/>
          <w:szCs w:val="28"/>
          <w:rtl/>
        </w:rPr>
        <w:t>הקודמות</w:t>
      </w:r>
      <w:r>
        <w:rPr>
          <w:b/>
          <w:bCs/>
          <w:sz w:val="28"/>
          <w:szCs w:val="28"/>
          <w:rtl/>
        </w:rPr>
        <w:t xml:space="preserve"> למכרז</w:t>
      </w:r>
      <w:r>
        <w:rPr>
          <w:rFonts w:hint="cs"/>
          <w:rtl/>
        </w:rPr>
        <w:t>.</w:t>
      </w:r>
      <w:r>
        <w:rPr>
          <w:rtl/>
        </w:rPr>
        <w:t xml:space="preserve">; </w:t>
      </w:r>
    </w:p>
    <w:p w:rsidR="002C4F0D" w:rsidRPr="00D237EF" w:rsidRDefault="002C4F0D" w:rsidP="002C4F0D">
      <w:pPr>
        <w:pStyle w:val="a4"/>
        <w:ind w:left="1984" w:hanging="850"/>
        <w:rPr>
          <w:rtl/>
        </w:rPr>
      </w:pPr>
    </w:p>
    <w:p w:rsidR="002C4F0D" w:rsidRPr="00D237EF" w:rsidRDefault="002C4F0D" w:rsidP="002C4F0D">
      <w:pPr>
        <w:pStyle w:val="a4"/>
        <w:overflowPunct w:val="0"/>
        <w:autoSpaceDE w:val="0"/>
        <w:autoSpaceDN w:val="0"/>
        <w:adjustRightInd w:val="0"/>
        <w:ind w:left="1984" w:hanging="850"/>
        <w:jc w:val="both"/>
        <w:textAlignment w:val="baseline"/>
        <w:rPr>
          <w:rtl/>
        </w:rPr>
      </w:pPr>
      <w:r>
        <w:rPr>
          <w:rtl/>
        </w:rPr>
        <w:tab/>
      </w:r>
      <w:r>
        <w:rPr>
          <w:rFonts w:hint="eastAsia"/>
          <w:rtl/>
        </w:rPr>
        <w:t>אם</w:t>
      </w:r>
      <w:r>
        <w:rPr>
          <w:rtl/>
        </w:rPr>
        <w:t xml:space="preserve"> המציע הוא חברה – </w:t>
      </w:r>
      <w:r>
        <w:rPr>
          <w:b/>
          <w:bCs/>
          <w:sz w:val="28"/>
          <w:szCs w:val="28"/>
          <w:rtl/>
        </w:rPr>
        <w:t>על נסח הרישום שלה להעיד כי החברה אינה חברה מפרת חוק ואינה בהתראה לפני רישום כחברה מפרת חוק.</w:t>
      </w:r>
      <w:r>
        <w:rPr>
          <w:rtl/>
        </w:rPr>
        <w:t xml:space="preserve">  </w:t>
      </w:r>
    </w:p>
    <w:p w:rsidR="002C4F0D" w:rsidRDefault="002C4F0D" w:rsidP="002C4F0D">
      <w:pPr>
        <w:pStyle w:val="a4"/>
        <w:overflowPunct w:val="0"/>
        <w:autoSpaceDE w:val="0"/>
        <w:autoSpaceDN w:val="0"/>
        <w:adjustRightInd w:val="0"/>
        <w:ind w:left="1984" w:hanging="850"/>
        <w:jc w:val="both"/>
        <w:textAlignment w:val="baseline"/>
        <w:rPr>
          <w:rtl/>
        </w:rPr>
      </w:pPr>
      <w:r>
        <w:rPr>
          <w:rtl/>
        </w:rPr>
        <w:tab/>
      </w:r>
      <w:r>
        <w:rPr>
          <w:rFonts w:hint="eastAsia"/>
          <w:rtl/>
        </w:rPr>
        <w:t>יודגש</w:t>
      </w:r>
      <w:r>
        <w:rPr>
          <w:rtl/>
        </w:rPr>
        <w:t xml:space="preserve"> כי על ההצעה להיות מוגשת על ידי ישות משפטית אחת בלבד וכל האישורים הנדרשים על פי מכרז זה יהיו על שמה של אותה ישות משפטית.</w:t>
      </w:r>
      <w:r>
        <w:rPr>
          <w:rFonts w:hint="cs"/>
          <w:rtl/>
        </w:rPr>
        <w:t xml:space="preserve"> </w:t>
      </w:r>
      <w:r w:rsidRPr="009F7376">
        <w:rPr>
          <w:rFonts w:hint="eastAsia"/>
          <w:rtl/>
        </w:rPr>
        <w:t>לצורך</w:t>
      </w:r>
      <w:r w:rsidRPr="009F7376">
        <w:rPr>
          <w:rtl/>
        </w:rPr>
        <w:t xml:space="preserve"> זה שותפות נחשבת כגורם אחד</w:t>
      </w:r>
      <w:r>
        <w:rPr>
          <w:rFonts w:hint="cs"/>
          <w:rtl/>
        </w:rPr>
        <w:t xml:space="preserve"> </w:t>
      </w:r>
      <w:r w:rsidRPr="009F7376">
        <w:rPr>
          <w:rFonts w:hint="eastAsia"/>
          <w:rtl/>
        </w:rPr>
        <w:t>אך</w:t>
      </w:r>
      <w:r w:rsidRPr="009F7376">
        <w:rPr>
          <w:rtl/>
        </w:rPr>
        <w:t xml:space="preserve"> ורק אם מדובר בשותפות רשומה כחוק. </w:t>
      </w:r>
    </w:p>
    <w:p w:rsidR="002C4F0D" w:rsidRPr="00D237EF" w:rsidRDefault="002C4F0D" w:rsidP="002C4F0D">
      <w:pPr>
        <w:pStyle w:val="a4"/>
        <w:overflowPunct w:val="0"/>
        <w:autoSpaceDE w:val="0"/>
        <w:autoSpaceDN w:val="0"/>
        <w:adjustRightInd w:val="0"/>
        <w:ind w:left="1984" w:hanging="850"/>
        <w:jc w:val="both"/>
        <w:textAlignment w:val="baseline"/>
        <w:rPr>
          <w:rtl/>
        </w:rPr>
      </w:pPr>
    </w:p>
    <w:p w:rsidR="00BD4542" w:rsidRDefault="002C4F0D" w:rsidP="002C4F0D">
      <w:pPr>
        <w:pStyle w:val="a4"/>
        <w:overflowPunct w:val="0"/>
        <w:autoSpaceDE w:val="0"/>
        <w:autoSpaceDN w:val="0"/>
        <w:adjustRightInd w:val="0"/>
        <w:ind w:left="1984" w:hanging="850"/>
        <w:jc w:val="both"/>
        <w:textAlignment w:val="baseline"/>
      </w:pPr>
      <w:r>
        <w:rPr>
          <w:rtl/>
        </w:rPr>
        <w:t>3.2.3</w:t>
      </w:r>
      <w:r>
        <w:rPr>
          <w:rtl/>
        </w:rPr>
        <w:tab/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צירף</w:t>
      </w:r>
      <w:r>
        <w:rPr>
          <w:rtl/>
        </w:rPr>
        <w:t xml:space="preserve"> </w:t>
      </w:r>
      <w:r>
        <w:rPr>
          <w:rFonts w:hint="eastAsia"/>
          <w:rtl/>
        </w:rPr>
        <w:t>ערבות</w:t>
      </w:r>
      <w:r>
        <w:rPr>
          <w:rtl/>
        </w:rPr>
        <w:t xml:space="preserve"> להצעתו, </w:t>
      </w:r>
      <w:r>
        <w:rPr>
          <w:rFonts w:hint="eastAsia"/>
          <w:rtl/>
        </w:rPr>
        <w:t>כנדרש</w:t>
      </w:r>
      <w:r>
        <w:rPr>
          <w:rtl/>
        </w:rPr>
        <w:t xml:space="preserve"> </w:t>
      </w:r>
      <w:r>
        <w:rPr>
          <w:rFonts w:hint="eastAsia"/>
          <w:rtl/>
        </w:rPr>
        <w:t>בסעיף</w:t>
      </w:r>
      <w:r w:rsidRPr="00CD783B">
        <w:t>5</w:t>
      </w:r>
      <w:r w:rsidRPr="009F7376">
        <w:t xml:space="preserve"> </w:t>
      </w:r>
      <w:r>
        <w:rPr>
          <w:rtl/>
        </w:rPr>
        <w:t xml:space="preserve"> להלן.</w:t>
      </w:r>
      <w:r w:rsidR="00BD4542">
        <w:rPr>
          <w:rtl/>
        </w:rPr>
        <w:t xml:space="preserve"> </w:t>
      </w:r>
    </w:p>
    <w:p w:rsidR="002C4F0D" w:rsidRDefault="002C4F0D" w:rsidP="002C4F0D">
      <w:pPr>
        <w:tabs>
          <w:tab w:val="num" w:pos="2210"/>
        </w:tabs>
        <w:overflowPunct w:val="0"/>
        <w:autoSpaceDE w:val="0"/>
        <w:autoSpaceDN w:val="0"/>
        <w:adjustRightInd w:val="0"/>
        <w:spacing w:line="280" w:lineRule="atLeast"/>
        <w:jc w:val="both"/>
        <w:textAlignment w:val="baseline"/>
      </w:pPr>
    </w:p>
    <w:p w:rsidR="002C4F0D" w:rsidRDefault="002C4F0D" w:rsidP="002C4F0D">
      <w:pPr>
        <w:tabs>
          <w:tab w:val="num" w:pos="2210"/>
        </w:tabs>
        <w:overflowPunct w:val="0"/>
        <w:autoSpaceDE w:val="0"/>
        <w:autoSpaceDN w:val="0"/>
        <w:adjustRightInd w:val="0"/>
        <w:spacing w:line="280" w:lineRule="atLeast"/>
        <w:jc w:val="both"/>
        <w:textAlignment w:val="baseline"/>
        <w:rPr>
          <w:rtl/>
        </w:rPr>
      </w:pPr>
    </w:p>
    <w:p w:rsidR="002C4F0D" w:rsidRPr="00D237EF" w:rsidRDefault="002C4F0D" w:rsidP="00BD4542">
      <w:pPr>
        <w:tabs>
          <w:tab w:val="num" w:pos="2210"/>
        </w:tabs>
        <w:spacing w:line="280" w:lineRule="atLeast"/>
        <w:ind w:left="2210" w:hanging="567"/>
        <w:jc w:val="both"/>
      </w:pPr>
    </w:p>
    <w:p w:rsidR="00BD4542" w:rsidRPr="00BD4542" w:rsidRDefault="00BD4542" w:rsidP="002C4F0D">
      <w:pPr>
        <w:pStyle w:val="a4"/>
        <w:numPr>
          <w:ilvl w:val="0"/>
          <w:numId w:val="7"/>
        </w:numPr>
        <w:tabs>
          <w:tab w:val="num" w:pos="566"/>
        </w:tabs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  <w:rtl/>
        </w:rPr>
      </w:pPr>
      <w:r w:rsidRPr="009F7376">
        <w:rPr>
          <w:rFonts w:hint="eastAsia"/>
          <w:rtl/>
        </w:rPr>
        <w:t>שאלות</w:t>
      </w:r>
      <w:r w:rsidRPr="009F7376">
        <w:rPr>
          <w:rtl/>
        </w:rPr>
        <w:t xml:space="preserve"> ובקשות להבהרות יש להפנות לגב' מיכל דסה, מרכזת ועדת המכרזים, </w:t>
      </w:r>
      <w:r w:rsidR="002C4F0D">
        <w:rPr>
          <w:rFonts w:hint="cs"/>
          <w:u w:val="single"/>
          <w:rtl/>
        </w:rPr>
        <w:t>בדוא"ל</w:t>
      </w:r>
      <w:r w:rsidRPr="00BD4542">
        <w:rPr>
          <w:u w:val="single"/>
          <w:rtl/>
        </w:rPr>
        <w:t xml:space="preserve"> </w:t>
      </w:r>
      <w:r w:rsidRPr="00BD4542">
        <w:rPr>
          <w:rFonts w:hint="eastAsia"/>
          <w:u w:val="single"/>
          <w:rtl/>
        </w:rPr>
        <w:t>בלבד</w:t>
      </w:r>
      <w:r w:rsidR="002C4F0D">
        <w:rPr>
          <w:rtl/>
        </w:rPr>
        <w:t xml:space="preserve"> </w:t>
      </w:r>
      <w:r w:rsidR="002C4F0D">
        <w:rPr>
          <w:rFonts w:hint="cs"/>
          <w:rtl/>
        </w:rPr>
        <w:t xml:space="preserve">לכתובת </w:t>
      </w:r>
      <w:r w:rsidR="002C4F0D">
        <w:t>michald@pmo.gov.il</w:t>
      </w:r>
      <w:r w:rsidR="002C4F0D">
        <w:rPr>
          <w:rtl/>
        </w:rPr>
        <w:t>, לא יאוחר מיו</w:t>
      </w:r>
      <w:r w:rsidR="002C4F0D">
        <w:rPr>
          <w:rFonts w:hint="cs"/>
          <w:rtl/>
        </w:rPr>
        <w:t>ם 22.11.</w:t>
      </w:r>
      <w:r w:rsidR="00F836FE">
        <w:rPr>
          <w:rFonts w:hint="cs"/>
          <w:rtl/>
        </w:rPr>
        <w:t>2012</w:t>
      </w:r>
      <w:r w:rsidRPr="009F7376">
        <w:rPr>
          <w:rtl/>
        </w:rPr>
        <w:t xml:space="preserve">, בשעה 12:00.  </w:t>
      </w:r>
      <w:r w:rsidR="002C4F0D">
        <w:rPr>
          <w:rtl/>
        </w:rPr>
        <w:t>המשרד יפרסם את תשובותיו עד ליום</w:t>
      </w:r>
      <w:r w:rsidR="002C4F0D">
        <w:rPr>
          <w:rFonts w:hint="cs"/>
          <w:rtl/>
        </w:rPr>
        <w:t xml:space="preserve"> 27.11</w:t>
      </w:r>
      <w:r w:rsidR="00F836FE">
        <w:rPr>
          <w:rFonts w:hint="cs"/>
          <w:rtl/>
        </w:rPr>
        <w:t xml:space="preserve">.2012 </w:t>
      </w:r>
      <w:r w:rsidRPr="009F7376">
        <w:rPr>
          <w:rFonts w:hint="eastAsia"/>
          <w:rtl/>
        </w:rPr>
        <w:t>בשעה</w:t>
      </w:r>
      <w:r w:rsidRPr="009F7376">
        <w:rPr>
          <w:rtl/>
        </w:rPr>
        <w:t xml:space="preserve"> 12:00.</w:t>
      </w:r>
    </w:p>
    <w:p w:rsidR="00BD4542" w:rsidRPr="00BD4542" w:rsidRDefault="00BD4542" w:rsidP="00BD4542">
      <w:pPr>
        <w:pStyle w:val="a4"/>
        <w:overflowPunct w:val="0"/>
        <w:autoSpaceDE w:val="0"/>
        <w:autoSpaceDN w:val="0"/>
        <w:adjustRightInd w:val="0"/>
        <w:ind w:left="566"/>
        <w:jc w:val="both"/>
        <w:textAlignment w:val="baseline"/>
        <w:rPr>
          <w:sz w:val="26"/>
        </w:rPr>
      </w:pPr>
    </w:p>
    <w:p w:rsidR="004D2588" w:rsidRDefault="004D2588" w:rsidP="002C4F0D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</w:rPr>
      </w:pPr>
      <w:r>
        <w:rPr>
          <w:rFonts w:hint="cs"/>
          <w:rtl/>
        </w:rPr>
        <w:t xml:space="preserve">את ההצעות למכרז יש להגיש בשפה העברית בלבד </w:t>
      </w:r>
      <w:r w:rsidRPr="000A3E32">
        <w:rPr>
          <w:rFonts w:hint="cs"/>
          <w:b/>
          <w:bCs/>
          <w:rtl/>
        </w:rPr>
        <w:t xml:space="preserve">לא יאוחר מיום </w:t>
      </w:r>
      <w:r w:rsidR="00C017DD">
        <w:rPr>
          <w:rFonts w:hint="cs"/>
          <w:b/>
          <w:bCs/>
          <w:rtl/>
        </w:rPr>
        <w:t xml:space="preserve"> </w:t>
      </w:r>
      <w:r w:rsidR="002C4F0D">
        <w:rPr>
          <w:rFonts w:hint="cs"/>
          <w:b/>
          <w:bCs/>
          <w:rtl/>
        </w:rPr>
        <w:t>4.12</w:t>
      </w:r>
      <w:r w:rsidR="00F836FE">
        <w:rPr>
          <w:rFonts w:hint="cs"/>
          <w:b/>
          <w:bCs/>
          <w:rtl/>
        </w:rPr>
        <w:t>.2012</w:t>
      </w:r>
      <w:r w:rsidR="00BD4542" w:rsidRPr="009F7376">
        <w:rPr>
          <w:b/>
          <w:bCs/>
          <w:rtl/>
        </w:rPr>
        <w:t xml:space="preserve"> </w:t>
      </w:r>
      <w:r w:rsidR="00BD4542" w:rsidRPr="009F7376">
        <w:rPr>
          <w:rFonts w:hint="eastAsia"/>
          <w:b/>
          <w:bCs/>
          <w:rtl/>
        </w:rPr>
        <w:t>עד</w:t>
      </w:r>
      <w:r w:rsidR="00BD4542" w:rsidRPr="009F7376">
        <w:rPr>
          <w:b/>
          <w:bCs/>
          <w:rtl/>
        </w:rPr>
        <w:t xml:space="preserve"> </w:t>
      </w:r>
      <w:r w:rsidR="00BD4542" w:rsidRPr="009F7376">
        <w:rPr>
          <w:rFonts w:hint="eastAsia"/>
          <w:b/>
          <w:bCs/>
          <w:rtl/>
        </w:rPr>
        <w:t>שעה</w:t>
      </w:r>
      <w:r w:rsidR="00BD4542" w:rsidRPr="009F7376">
        <w:rPr>
          <w:b/>
          <w:bCs/>
          <w:rtl/>
        </w:rPr>
        <w:t xml:space="preserve"> 12:00</w:t>
      </w:r>
      <w:r w:rsidR="00BD4542" w:rsidRPr="009F7376">
        <w:rPr>
          <w:rtl/>
        </w:rPr>
        <w:t xml:space="preserve"> </w:t>
      </w:r>
      <w:r>
        <w:rPr>
          <w:rFonts w:hint="cs"/>
          <w:rtl/>
        </w:rPr>
        <w:t>לתיבת המכרזים שבמשרד ההסברה והתפוצות, הממוקמת בקומה 3 בבניין ברח' כנפי נשרים 7, בירושלים.</w:t>
      </w:r>
    </w:p>
    <w:p w:rsidR="00BD4542" w:rsidRPr="00BD4542" w:rsidRDefault="00BD4542" w:rsidP="00BD4542">
      <w:pPr>
        <w:pStyle w:val="a4"/>
        <w:rPr>
          <w:sz w:val="26"/>
          <w:rtl/>
        </w:rPr>
      </w:pPr>
    </w:p>
    <w:p w:rsidR="00AB56CD" w:rsidRPr="00AB56CD" w:rsidRDefault="00BD4542" w:rsidP="00AB56CD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  <w:rPr>
          <w:sz w:val="26"/>
          <w:rtl/>
        </w:rPr>
      </w:pPr>
      <w:r w:rsidRPr="009F7376">
        <w:rPr>
          <w:rFonts w:hint="eastAsia"/>
          <w:b/>
          <w:bCs/>
          <w:u w:val="single"/>
          <w:rtl/>
        </w:rPr>
        <w:t>הצעה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אשר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לא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תימצא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בתיבת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המכרזים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במועד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האחרון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להגשת</w:t>
      </w:r>
      <w:r w:rsidRPr="009F7376">
        <w:rPr>
          <w:b/>
          <w:bCs/>
          <w:u w:val="single"/>
          <w:rtl/>
        </w:rPr>
        <w:t xml:space="preserve"> </w:t>
      </w:r>
      <w:r w:rsidRPr="009F7376">
        <w:rPr>
          <w:rFonts w:hint="eastAsia"/>
          <w:b/>
          <w:bCs/>
          <w:u w:val="single"/>
          <w:rtl/>
        </w:rPr>
        <w:t>הצעות</w:t>
      </w:r>
      <w:r w:rsidRPr="009F7376">
        <w:rPr>
          <w:b/>
          <w:bCs/>
          <w:u w:val="single"/>
          <w:rtl/>
        </w:rPr>
        <w:t xml:space="preserve"> </w:t>
      </w:r>
      <w:r w:rsidR="00AB56CD">
        <w:rPr>
          <w:b/>
          <w:bCs/>
          <w:u w:val="single"/>
          <w:rtl/>
        </w:rPr>
        <w:t>–</w:t>
      </w:r>
      <w:r w:rsidR="00AB56CD" w:rsidRPr="00AB56CD">
        <w:rPr>
          <w:rFonts w:hint="eastAsia"/>
          <w:b/>
          <w:bCs/>
          <w:u w:val="single"/>
          <w:rtl/>
        </w:rPr>
        <w:t>תיפסל</w:t>
      </w:r>
      <w:r w:rsidR="00AB56CD" w:rsidRPr="00AB56CD">
        <w:rPr>
          <w:b/>
          <w:bCs/>
          <w:u w:val="single"/>
          <w:rtl/>
        </w:rPr>
        <w:t xml:space="preserve"> </w:t>
      </w:r>
      <w:r w:rsidR="00AB56CD" w:rsidRPr="00AB56CD">
        <w:rPr>
          <w:rFonts w:hint="eastAsia"/>
          <w:b/>
          <w:bCs/>
          <w:u w:val="single"/>
          <w:rtl/>
        </w:rPr>
        <w:t>על</w:t>
      </w:r>
      <w:r w:rsidR="00AB56CD" w:rsidRPr="00AB56CD">
        <w:rPr>
          <w:b/>
          <w:bCs/>
          <w:u w:val="single"/>
          <w:rtl/>
        </w:rPr>
        <w:t xml:space="preserve"> </w:t>
      </w:r>
      <w:r w:rsidR="00AB56CD" w:rsidRPr="00AB56CD">
        <w:rPr>
          <w:rFonts w:hint="eastAsia"/>
          <w:b/>
          <w:bCs/>
          <w:u w:val="single"/>
          <w:rtl/>
        </w:rPr>
        <w:t>הסף</w:t>
      </w:r>
      <w:r w:rsidR="00AB56CD" w:rsidRPr="00AB56CD">
        <w:rPr>
          <w:b/>
          <w:bCs/>
          <w:u w:val="single"/>
          <w:rtl/>
        </w:rPr>
        <w:t xml:space="preserve"> </w:t>
      </w:r>
      <w:r w:rsidR="00AB56CD" w:rsidRPr="00AB56CD">
        <w:rPr>
          <w:rFonts w:hint="eastAsia"/>
          <w:b/>
          <w:bCs/>
          <w:u w:val="single"/>
          <w:rtl/>
        </w:rPr>
        <w:t>ולא</w:t>
      </w:r>
      <w:r w:rsidR="00AB56CD" w:rsidRPr="00AB56CD">
        <w:rPr>
          <w:b/>
          <w:bCs/>
          <w:u w:val="single"/>
          <w:rtl/>
        </w:rPr>
        <w:t xml:space="preserve"> </w:t>
      </w:r>
      <w:r w:rsidR="00AB56CD" w:rsidRPr="00AB56CD">
        <w:rPr>
          <w:rFonts w:hint="eastAsia"/>
          <w:b/>
          <w:bCs/>
          <w:u w:val="single"/>
          <w:rtl/>
        </w:rPr>
        <w:t>תידון</w:t>
      </w:r>
      <w:r w:rsidR="00AB56CD" w:rsidRPr="00AB56CD">
        <w:rPr>
          <w:b/>
          <w:bCs/>
          <w:u w:val="single"/>
          <w:rtl/>
        </w:rPr>
        <w:t xml:space="preserve"> </w:t>
      </w:r>
      <w:r w:rsidR="00AB56CD" w:rsidRPr="00AB56CD">
        <w:rPr>
          <w:rFonts w:hint="eastAsia"/>
          <w:b/>
          <w:bCs/>
          <w:u w:val="single"/>
          <w:rtl/>
        </w:rPr>
        <w:t>כלל</w:t>
      </w:r>
      <w:r w:rsidR="00AB56CD" w:rsidRPr="00AB56CD">
        <w:rPr>
          <w:b/>
          <w:bCs/>
          <w:rtl/>
        </w:rPr>
        <w:t xml:space="preserve">. </w:t>
      </w:r>
    </w:p>
    <w:p w:rsidR="004D2588" w:rsidRDefault="004D2588" w:rsidP="00C017DD">
      <w:pPr>
        <w:pStyle w:val="a4"/>
        <w:rPr>
          <w:sz w:val="26"/>
          <w:rtl/>
        </w:rPr>
      </w:pPr>
    </w:p>
    <w:p w:rsidR="00602DC4" w:rsidRDefault="00602DC4" w:rsidP="00C017DD">
      <w:pPr>
        <w:pStyle w:val="a4"/>
        <w:numPr>
          <w:ilvl w:val="0"/>
          <w:numId w:val="7"/>
        </w:numPr>
        <w:overflowPunct w:val="0"/>
        <w:autoSpaceDE w:val="0"/>
        <w:autoSpaceDN w:val="0"/>
        <w:adjustRightInd w:val="0"/>
        <w:ind w:left="566" w:hanging="567"/>
        <w:jc w:val="both"/>
        <w:textAlignment w:val="baseline"/>
      </w:pPr>
      <w:r>
        <w:rPr>
          <w:rFonts w:hint="cs"/>
          <w:rtl/>
        </w:rPr>
        <w:t>את מסמכי המכרז המלאים ניתן למצוא באתר האינטרנט של משרד ראש הממשלה</w:t>
      </w:r>
      <w:r w:rsidR="002917B2">
        <w:rPr>
          <w:rFonts w:hint="cs"/>
          <w:rtl/>
        </w:rPr>
        <w:t xml:space="preserve"> שכתובתו</w:t>
      </w:r>
      <w:r>
        <w:rPr>
          <w:rFonts w:hint="cs"/>
          <w:rtl/>
        </w:rPr>
        <w:t>:</w:t>
      </w:r>
    </w:p>
    <w:p w:rsidR="00BD3123" w:rsidRDefault="00D0157A" w:rsidP="00C017DD">
      <w:pPr>
        <w:pStyle w:val="a4"/>
        <w:ind w:left="566"/>
        <w:jc w:val="both"/>
        <w:rPr>
          <w:rtl/>
        </w:rPr>
      </w:pPr>
      <w:hyperlink r:id="rId7" w:history="1">
        <w:r w:rsidR="004D2588" w:rsidRPr="00326182">
          <w:rPr>
            <w:rStyle w:val="Hyperlink"/>
          </w:rPr>
          <w:t>www.pmo.gov.il</w:t>
        </w:r>
      </w:hyperlink>
      <w:r w:rsidR="00602DC4">
        <w:rPr>
          <w:rFonts w:hint="cs"/>
          <w:rtl/>
        </w:rPr>
        <w:t xml:space="preserve"> </w:t>
      </w:r>
      <w:r w:rsidR="002917B2">
        <w:rPr>
          <w:rFonts w:hint="cs"/>
          <w:rtl/>
        </w:rPr>
        <w:t xml:space="preserve">; באתר האינטרנט של מנהל הרכש הממשלתי שכתובתו: </w:t>
      </w:r>
      <w:hyperlink r:id="rId8" w:history="1">
        <w:r w:rsidR="002917B2" w:rsidRPr="00326182">
          <w:rPr>
            <w:rStyle w:val="Hyperlink"/>
          </w:rPr>
          <w:t>www.mr.gov.il/purchasing</w:t>
        </w:r>
      </w:hyperlink>
      <w:r w:rsidR="002917B2">
        <w:t xml:space="preserve"> </w:t>
      </w:r>
      <w:proofErr w:type="gramStart"/>
      <w:r w:rsidR="002917B2">
        <w:rPr>
          <w:rFonts w:hint="cs"/>
          <w:rtl/>
        </w:rPr>
        <w:t xml:space="preserve">;  </w:t>
      </w:r>
      <w:r w:rsidR="00602DC4">
        <w:rPr>
          <w:rFonts w:hint="cs"/>
          <w:rtl/>
        </w:rPr>
        <w:t>או</w:t>
      </w:r>
      <w:proofErr w:type="gramEnd"/>
      <w:r w:rsidR="00602DC4">
        <w:rPr>
          <w:rFonts w:hint="cs"/>
          <w:rtl/>
        </w:rPr>
        <w:t xml:space="preserve"> באמצעות </w:t>
      </w:r>
      <w:r w:rsidR="000A3E32">
        <w:rPr>
          <w:rFonts w:hint="cs"/>
          <w:rtl/>
        </w:rPr>
        <w:t xml:space="preserve">מרכזת </w:t>
      </w:r>
      <w:r w:rsidR="00602DC4">
        <w:rPr>
          <w:rFonts w:hint="cs"/>
          <w:rtl/>
        </w:rPr>
        <w:t>ועדת המכרזים</w:t>
      </w:r>
      <w:r w:rsidR="000A3E32">
        <w:rPr>
          <w:rFonts w:hint="cs"/>
          <w:rtl/>
        </w:rPr>
        <w:t xml:space="preserve">, </w:t>
      </w:r>
      <w:r w:rsidR="00602DC4">
        <w:rPr>
          <w:rFonts w:hint="cs"/>
          <w:rtl/>
        </w:rPr>
        <w:t xml:space="preserve"> </w:t>
      </w:r>
      <w:r w:rsidR="002917B2">
        <w:rPr>
          <w:rFonts w:hint="cs"/>
          <w:rtl/>
        </w:rPr>
        <w:t xml:space="preserve">בתיאום מראש בטלפון </w:t>
      </w:r>
      <w:r w:rsidR="00BD3123" w:rsidRPr="00DA3122">
        <w:rPr>
          <w:rFonts w:hint="cs"/>
          <w:sz w:val="26"/>
          <w:rtl/>
        </w:rPr>
        <w:t>מספר 02-6587</w:t>
      </w:r>
      <w:r w:rsidR="002917B2">
        <w:rPr>
          <w:rFonts w:hint="cs"/>
          <w:rtl/>
        </w:rPr>
        <w:t>124</w:t>
      </w:r>
      <w:r w:rsidR="00BD3123">
        <w:rPr>
          <w:rFonts w:hint="cs"/>
          <w:rtl/>
        </w:rPr>
        <w:t>.</w:t>
      </w:r>
    </w:p>
    <w:p w:rsidR="00602DC4" w:rsidRDefault="00602DC4" w:rsidP="00C017DD">
      <w:pPr>
        <w:jc w:val="both"/>
        <w:rPr>
          <w:rtl/>
        </w:rPr>
      </w:pPr>
    </w:p>
    <w:p w:rsidR="00E97C2C" w:rsidRDefault="00E97C2C" w:rsidP="00C017DD">
      <w:pPr>
        <w:jc w:val="both"/>
        <w:rPr>
          <w:rtl/>
        </w:rPr>
      </w:pPr>
    </w:p>
    <w:p w:rsidR="00602DC4" w:rsidRDefault="00602DC4" w:rsidP="00C017DD">
      <w:pPr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בברכה,</w:t>
      </w:r>
    </w:p>
    <w:p w:rsidR="00602DC4" w:rsidRDefault="00602DC4" w:rsidP="00C017DD">
      <w:pPr>
        <w:jc w:val="both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ועדת המכרזים</w:t>
      </w:r>
    </w:p>
    <w:p w:rsidR="00602DC4" w:rsidRDefault="00602DC4" w:rsidP="00C017DD">
      <w:pPr>
        <w:ind w:left="5040" w:firstLine="720"/>
        <w:jc w:val="both"/>
      </w:pPr>
      <w:r>
        <w:rPr>
          <w:rFonts w:hint="cs"/>
          <w:rtl/>
        </w:rPr>
        <w:t xml:space="preserve">            משרד ההסברה והתפוצות</w:t>
      </w:r>
    </w:p>
    <w:p w:rsidR="00602DC4" w:rsidRPr="00906B05" w:rsidRDefault="00602DC4" w:rsidP="00C017DD">
      <w:pPr>
        <w:ind w:left="1418"/>
        <w:jc w:val="center"/>
        <w:rPr>
          <w:u w:val="single"/>
        </w:rPr>
      </w:pPr>
    </w:p>
    <w:p w:rsidR="00602DC4" w:rsidRDefault="00602DC4" w:rsidP="00C017DD">
      <w:pPr>
        <w:spacing w:after="60"/>
        <w:rPr>
          <w:rtl/>
        </w:rPr>
      </w:pPr>
    </w:p>
    <w:p w:rsidR="00E97C2C" w:rsidRDefault="00E97C2C" w:rsidP="00C017DD">
      <w:pPr>
        <w:spacing w:after="60"/>
        <w:rPr>
          <w:rtl/>
        </w:rPr>
      </w:pPr>
    </w:p>
    <w:p w:rsidR="00602DC4" w:rsidRPr="00E74062" w:rsidRDefault="00602DC4" w:rsidP="00C017DD">
      <w:pPr>
        <w:spacing w:after="120"/>
        <w:rPr>
          <w:b/>
          <w:bCs/>
          <w:sz w:val="20"/>
          <w:szCs w:val="20"/>
          <w:rtl/>
        </w:rPr>
      </w:pPr>
      <w:r w:rsidRPr="00E74062">
        <w:rPr>
          <w:rFonts w:hint="cs"/>
          <w:b/>
          <w:bCs/>
          <w:sz w:val="20"/>
          <w:szCs w:val="20"/>
          <w:rtl/>
        </w:rPr>
        <w:t>לנוסח בערבית יש להוסיף את המשפט הבא:</w:t>
      </w:r>
    </w:p>
    <w:p w:rsidR="005B1085" w:rsidRPr="00E74062" w:rsidRDefault="00602DC4" w:rsidP="00C017DD">
      <w:pPr>
        <w:spacing w:after="120"/>
        <w:rPr>
          <w:b/>
          <w:bCs/>
          <w:szCs w:val="26"/>
        </w:rPr>
      </w:pPr>
      <w:r w:rsidRPr="00E74062">
        <w:rPr>
          <w:rFonts w:hint="cs"/>
          <w:b/>
          <w:bCs/>
          <w:sz w:val="20"/>
          <w:szCs w:val="20"/>
          <w:rtl/>
        </w:rPr>
        <w:t>"המכרז פורסם גם בעיתונות בשפה העברית והנוסח הקובע הוא הנוסח המתפרסם בשפה עברית"</w:t>
      </w:r>
      <w:r w:rsidR="00E74062" w:rsidRPr="00E74062">
        <w:rPr>
          <w:rFonts w:hint="cs"/>
          <w:b/>
          <w:bCs/>
          <w:szCs w:val="26"/>
          <w:rtl/>
        </w:rPr>
        <w:t>.</w:t>
      </w:r>
    </w:p>
    <w:sectPr w:rsidR="005B1085" w:rsidRPr="00E74062" w:rsidSect="00E97C2C">
      <w:headerReference w:type="default" r:id="rId9"/>
      <w:footerReference w:type="default" r:id="rId10"/>
      <w:pgSz w:w="12240" w:h="15840"/>
      <w:pgMar w:top="1418" w:right="1797" w:bottom="1440" w:left="1797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5031" w:rsidRDefault="00FF5031" w:rsidP="00BD0B3C">
      <w:r>
        <w:separator/>
      </w:r>
    </w:p>
  </w:endnote>
  <w:endnote w:type="continuationSeparator" w:id="0">
    <w:p w:rsidR="00FF5031" w:rsidRDefault="00FF5031" w:rsidP="00BD0B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6FE" w:rsidRDefault="00F836FE" w:rsidP="00E74062">
    <w:pPr>
      <w:pStyle w:val="a6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5031" w:rsidRDefault="00FF5031" w:rsidP="00BD0B3C">
      <w:r>
        <w:separator/>
      </w:r>
    </w:p>
  </w:footnote>
  <w:footnote w:type="continuationSeparator" w:id="0">
    <w:p w:rsidR="00FF5031" w:rsidRDefault="00FF5031" w:rsidP="00BD0B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36FE" w:rsidRDefault="00F836FE">
    <w:pPr>
      <w:jc w:val="right"/>
      <w:rPr>
        <w:rtl/>
      </w:rPr>
    </w:pPr>
  </w:p>
  <w:p w:rsidR="00F836FE" w:rsidRDefault="00F836FE">
    <w:pPr>
      <w:jc w:val="right"/>
      <w:rPr>
        <w:rtl/>
      </w:rPr>
    </w:pPr>
  </w:p>
  <w:p w:rsidR="00F836FE" w:rsidRDefault="00F836FE">
    <w:pPr>
      <w:jc w:val="right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F41DD"/>
    <w:multiLevelType w:val="multilevel"/>
    <w:tmpl w:val="2300369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52" w:hanging="1800"/>
      </w:pPr>
      <w:rPr>
        <w:rFonts w:hint="default"/>
      </w:rPr>
    </w:lvl>
  </w:abstractNum>
  <w:abstractNum w:abstractNumId="1">
    <w:nsid w:val="04E87380"/>
    <w:multiLevelType w:val="multilevel"/>
    <w:tmpl w:val="A6D24F1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2">
    <w:nsid w:val="05A4139A"/>
    <w:multiLevelType w:val="multilevel"/>
    <w:tmpl w:val="6A5E18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095372E0"/>
    <w:multiLevelType w:val="multilevel"/>
    <w:tmpl w:val="76C6FAC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</w:lvl>
  </w:abstractNum>
  <w:abstractNum w:abstractNumId="4">
    <w:nsid w:val="0F66658C"/>
    <w:multiLevelType w:val="multilevel"/>
    <w:tmpl w:val="659A368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851"/>
      </w:pPr>
      <w:rPr>
        <w:rFonts w:hint="cs"/>
        <w:b w:val="0"/>
        <w:bCs w:val="0"/>
        <w:i w:val="0"/>
        <w:iCs w:val="0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  <w:rPr>
        <w:rFonts w:hint="default"/>
      </w:rPr>
    </w:lvl>
    <w:lvl w:ilvl="4">
      <w:numFmt w:val="none"/>
      <w:lvlText w:val=""/>
      <w:lvlJc w:val="left"/>
      <w:pPr>
        <w:tabs>
          <w:tab w:val="num" w:pos="360"/>
        </w:tabs>
      </w:pPr>
    </w:lvl>
    <w:lvl w:ilvl="5">
      <w:numFmt w:val="none"/>
      <w:lvlText w:val=""/>
      <w:lvlJc w:val="left"/>
      <w:pPr>
        <w:tabs>
          <w:tab w:val="num" w:pos="360"/>
        </w:tabs>
      </w:pPr>
    </w:lvl>
    <w:lvl w:ilvl="6">
      <w:numFmt w:val="none"/>
      <w:lvlText w:val=""/>
      <w:lvlJc w:val="left"/>
      <w:pPr>
        <w:tabs>
          <w:tab w:val="num" w:pos="360"/>
        </w:tabs>
      </w:pPr>
    </w:lvl>
    <w:lvl w:ilvl="7">
      <w:numFmt w:val="none"/>
      <w:lvlText w:val=""/>
      <w:lvlJc w:val="left"/>
      <w:pPr>
        <w:tabs>
          <w:tab w:val="num" w:pos="360"/>
        </w:tabs>
      </w:pPr>
    </w:lvl>
    <w:lvl w:ilvl="8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0F9F67CD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6">
    <w:nsid w:val="15422917"/>
    <w:multiLevelType w:val="multilevel"/>
    <w:tmpl w:val="3FD8B18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7">
    <w:nsid w:val="19271ACA"/>
    <w:multiLevelType w:val="hybridMultilevel"/>
    <w:tmpl w:val="7DDCD5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C867938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9">
    <w:nsid w:val="20A91ECF"/>
    <w:multiLevelType w:val="multilevel"/>
    <w:tmpl w:val="6A5E18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24E47C7A"/>
    <w:multiLevelType w:val="multilevel"/>
    <w:tmpl w:val="5642B0F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8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24" w:hanging="1440"/>
      </w:pPr>
      <w:rPr>
        <w:rFonts w:hint="default"/>
      </w:rPr>
    </w:lvl>
  </w:abstractNum>
  <w:abstractNum w:abstractNumId="11">
    <w:nsid w:val="26693EF3"/>
    <w:multiLevelType w:val="multilevel"/>
    <w:tmpl w:val="51968152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/>
        <w:sz w:val="24"/>
      </w:rPr>
    </w:lvl>
    <w:lvl w:ilvl="1">
      <w:start w:val="11"/>
      <w:numFmt w:val="decimal"/>
      <w:lvlText w:val="%1.%2"/>
      <w:lvlJc w:val="left"/>
      <w:pPr>
        <w:ind w:left="2643" w:hanging="375"/>
      </w:pPr>
      <w:rPr>
        <w:rFonts w:hint="default"/>
        <w:b/>
        <w:sz w:val="24"/>
      </w:rPr>
    </w:lvl>
    <w:lvl w:ilvl="2">
      <w:start w:val="1"/>
      <w:numFmt w:val="decimal"/>
      <w:lvlText w:val="%1.%2.%3"/>
      <w:lvlJc w:val="left"/>
      <w:pPr>
        <w:ind w:left="5256" w:hanging="720"/>
      </w:pPr>
      <w:rPr>
        <w:rFonts w:hint="default"/>
        <w:b/>
        <w:sz w:val="24"/>
      </w:rPr>
    </w:lvl>
    <w:lvl w:ilvl="3">
      <w:start w:val="1"/>
      <w:numFmt w:val="decimal"/>
      <w:lvlText w:val="%1.%2.%3.%4"/>
      <w:lvlJc w:val="left"/>
      <w:pPr>
        <w:ind w:left="7524" w:hanging="720"/>
      </w:pPr>
      <w:rPr>
        <w:rFonts w:hint="default"/>
        <w:b/>
        <w:sz w:val="24"/>
      </w:rPr>
    </w:lvl>
    <w:lvl w:ilvl="4">
      <w:start w:val="1"/>
      <w:numFmt w:val="decimal"/>
      <w:lvlText w:val="%1.%2.%3.%4.%5"/>
      <w:lvlJc w:val="left"/>
      <w:pPr>
        <w:ind w:left="10152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"/>
      <w:lvlJc w:val="left"/>
      <w:pPr>
        <w:ind w:left="1242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"/>
      <w:lvlJc w:val="left"/>
      <w:pPr>
        <w:ind w:left="15048" w:hanging="1440"/>
      </w:pPr>
      <w:rPr>
        <w:rFonts w:hint="default"/>
        <w:b/>
        <w:sz w:val="24"/>
      </w:rPr>
    </w:lvl>
    <w:lvl w:ilvl="7">
      <w:start w:val="1"/>
      <w:numFmt w:val="decimal"/>
      <w:lvlText w:val="%1.%2.%3.%4.%5.%6.%7.%8"/>
      <w:lvlJc w:val="left"/>
      <w:pPr>
        <w:ind w:left="17316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"/>
      <w:lvlJc w:val="left"/>
      <w:pPr>
        <w:ind w:left="19944" w:hanging="1800"/>
      </w:pPr>
      <w:rPr>
        <w:rFonts w:hint="default"/>
        <w:b/>
        <w:sz w:val="24"/>
      </w:rPr>
    </w:lvl>
  </w:abstractNum>
  <w:abstractNum w:abstractNumId="12">
    <w:nsid w:val="30851146"/>
    <w:multiLevelType w:val="multilevel"/>
    <w:tmpl w:val="B93A6768"/>
    <w:lvl w:ilvl="0">
      <w:start w:val="2"/>
      <w:numFmt w:val="decimal"/>
      <w:lvlText w:val="%1.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2610" w:hanging="360"/>
      </w:pPr>
      <w:rPr>
        <w:rFonts w:ascii="David" w:hAnsi="David" w:hint="default"/>
      </w:rPr>
    </w:lvl>
    <w:lvl w:ilvl="2">
      <w:start w:val="1"/>
      <w:numFmt w:val="decimalZero"/>
      <w:lvlText w:val="%1.%2.%3."/>
      <w:lvlJc w:val="left"/>
      <w:pPr>
        <w:ind w:left="522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747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1008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1233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1494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1719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19800" w:hanging="1800"/>
      </w:pPr>
      <w:rPr>
        <w:rFonts w:ascii="David" w:hAnsi="David" w:hint="default"/>
      </w:rPr>
    </w:lvl>
  </w:abstractNum>
  <w:abstractNum w:abstractNumId="13">
    <w:nsid w:val="31FB36A7"/>
    <w:multiLevelType w:val="multilevel"/>
    <w:tmpl w:val="BF56BE3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14">
    <w:nsid w:val="37E50B3F"/>
    <w:multiLevelType w:val="multilevel"/>
    <w:tmpl w:val="4FBAE2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strike w:val="0"/>
        <w:dstrike w:val="0"/>
        <w:u w:val="none"/>
        <w:effect w:val="none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2160"/>
        </w:tabs>
        <w:ind w:left="216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08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</w:lvl>
  </w:abstractNum>
  <w:abstractNum w:abstractNumId="15">
    <w:nsid w:val="385F4BFE"/>
    <w:multiLevelType w:val="multilevel"/>
    <w:tmpl w:val="8F3A12E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cs="David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276"/>
        </w:tabs>
        <w:ind w:left="1276" w:hanging="567"/>
      </w:pPr>
      <w:rPr>
        <w:rFonts w:cs="David" w:hint="default"/>
        <w:b/>
        <w:bCs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268"/>
        </w:tabs>
        <w:ind w:left="2268" w:hanging="992"/>
      </w:pPr>
      <w:rPr>
        <w:rFonts w:cs="David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119"/>
        </w:tabs>
        <w:ind w:left="3119" w:hanging="851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hanging="1080"/>
      </w:pPr>
      <w:rPr>
        <w:rFonts w:cs="David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hanging="1080"/>
      </w:pPr>
      <w:rPr>
        <w:rFonts w:cs="David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hanging="1080"/>
      </w:pPr>
      <w:rPr>
        <w:rFonts w:cs="David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hanging="1440"/>
      </w:pPr>
      <w:rPr>
        <w:rFonts w:cs="David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hanging="1440"/>
      </w:pPr>
      <w:rPr>
        <w:rFonts w:cs="David" w:hint="default"/>
      </w:rPr>
    </w:lvl>
  </w:abstractNum>
  <w:abstractNum w:abstractNumId="16">
    <w:nsid w:val="3EFC1BF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42172953"/>
    <w:multiLevelType w:val="multilevel"/>
    <w:tmpl w:val="E26E54D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4675DDC"/>
    <w:multiLevelType w:val="multilevel"/>
    <w:tmpl w:val="05ACEB9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5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64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9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856" w:hanging="1440"/>
      </w:pPr>
      <w:rPr>
        <w:rFonts w:hint="default"/>
      </w:rPr>
    </w:lvl>
  </w:abstractNum>
  <w:abstractNum w:abstractNumId="19">
    <w:nsid w:val="458A7A71"/>
    <w:multiLevelType w:val="multilevel"/>
    <w:tmpl w:val="995029B0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1.%2.%3"/>
      <w:lvlJc w:val="left"/>
      <w:pPr>
        <w:tabs>
          <w:tab w:val="num" w:pos="2138"/>
        </w:tabs>
        <w:ind w:left="2138" w:hanging="720"/>
      </w:pPr>
      <w:rPr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7560"/>
        </w:tabs>
        <w:ind w:left="756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0080"/>
        </w:tabs>
        <w:ind w:left="10080" w:hanging="1440"/>
      </w:pPr>
    </w:lvl>
  </w:abstractNum>
  <w:abstractNum w:abstractNumId="20">
    <w:nsid w:val="57F47E3F"/>
    <w:multiLevelType w:val="multilevel"/>
    <w:tmpl w:val="62EC64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tabs>
          <w:tab w:val="num" w:pos="1418"/>
        </w:tabs>
        <w:ind w:left="1418" w:hanging="698"/>
      </w:pPr>
      <w:rPr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1">
    <w:nsid w:val="5A537861"/>
    <w:multiLevelType w:val="multilevel"/>
    <w:tmpl w:val="884E9C94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right="792" w:hanging="395"/>
      </w:pPr>
    </w:lvl>
    <w:lvl w:ilvl="2">
      <w:start w:val="1"/>
      <w:numFmt w:val="decimal"/>
      <w:lvlText w:val="%1.%2.%3.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decimal"/>
      <w:lvlText w:val="%1.%2.%3.%4.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righ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righ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right="4320" w:hanging="1440"/>
      </w:pPr>
    </w:lvl>
  </w:abstractNum>
  <w:abstractNum w:abstractNumId="22">
    <w:nsid w:val="5BA35064"/>
    <w:multiLevelType w:val="multilevel"/>
    <w:tmpl w:val="B98E2FB8"/>
    <w:lvl w:ilvl="0">
      <w:start w:val="14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  <w:sz w:val="24"/>
        <w:u w:val="none"/>
      </w:rPr>
    </w:lvl>
    <w:lvl w:ilvl="1">
      <w:start w:val="1"/>
      <w:numFmt w:val="decimal"/>
      <w:lvlText w:val="%1.%2"/>
      <w:lvlJc w:val="left"/>
      <w:pPr>
        <w:tabs>
          <w:tab w:val="num" w:pos="1793"/>
        </w:tabs>
        <w:ind w:left="1793" w:hanging="375"/>
      </w:pPr>
      <w:rPr>
        <w:rFonts w:hint="default"/>
        <w:sz w:val="24"/>
        <w:u w:val="none"/>
      </w:r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  <w:rPr>
        <w:rFonts w:hint="default"/>
        <w:sz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  <w:rPr>
        <w:rFonts w:hint="default"/>
        <w:sz w:val="24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6840"/>
        </w:tabs>
        <w:ind w:left="6840" w:hanging="1440"/>
      </w:pPr>
      <w:rPr>
        <w:rFonts w:hint="default"/>
        <w:sz w:val="24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  <w:rPr>
        <w:rFonts w:hint="default"/>
        <w:sz w:val="24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9360"/>
        </w:tabs>
        <w:ind w:left="9360" w:hanging="1800"/>
      </w:pPr>
      <w:rPr>
        <w:rFonts w:hint="default"/>
        <w:sz w:val="24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  <w:rPr>
        <w:rFonts w:hint="default"/>
        <w:sz w:val="24"/>
        <w:u w:val="none"/>
      </w:rPr>
    </w:lvl>
  </w:abstractNum>
  <w:abstractNum w:abstractNumId="23">
    <w:nsid w:val="5E5B2501"/>
    <w:multiLevelType w:val="multilevel"/>
    <w:tmpl w:val="8E9EB0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7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1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44" w:hanging="1800"/>
      </w:pPr>
      <w:rPr>
        <w:rFonts w:hint="default"/>
      </w:rPr>
    </w:lvl>
  </w:abstractNum>
  <w:abstractNum w:abstractNumId="24">
    <w:nsid w:val="5EF92F62"/>
    <w:multiLevelType w:val="multilevel"/>
    <w:tmpl w:val="1E286F2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  <w:sz w:val="24"/>
      </w:rPr>
    </w:lvl>
  </w:abstractNum>
  <w:abstractNum w:abstractNumId="25">
    <w:nsid w:val="70412D8A"/>
    <w:multiLevelType w:val="multilevel"/>
    <w:tmpl w:val="96629D0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6">
    <w:nsid w:val="70C45B47"/>
    <w:multiLevelType w:val="hybridMultilevel"/>
    <w:tmpl w:val="5FDC177C"/>
    <w:lvl w:ilvl="0" w:tplc="47283E4A">
      <w:start w:val="1"/>
      <w:numFmt w:val="decimal"/>
      <w:lvlText w:val="%1."/>
      <w:lvlJc w:val="left"/>
      <w:pPr>
        <w:ind w:left="359" w:hanging="360"/>
      </w:pPr>
      <w:rPr>
        <w:rFonts w:hint="default"/>
        <w:b w:val="0"/>
        <w:bCs w:val="0"/>
        <w:sz w:val="24"/>
      </w:rPr>
    </w:lvl>
    <w:lvl w:ilvl="1" w:tplc="04090019">
      <w:start w:val="1"/>
      <w:numFmt w:val="lowerLetter"/>
      <w:lvlText w:val="%2."/>
      <w:lvlJc w:val="left"/>
      <w:pPr>
        <w:ind w:left="1069" w:hanging="360"/>
      </w:pPr>
    </w:lvl>
    <w:lvl w:ilvl="2" w:tplc="0409001B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7">
    <w:nsid w:val="71801581"/>
    <w:multiLevelType w:val="multilevel"/>
    <w:tmpl w:val="6A5E18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7AAE39F8"/>
    <w:multiLevelType w:val="hybridMultilevel"/>
    <w:tmpl w:val="28849DCA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>
    <w:nsid w:val="7C825ADC"/>
    <w:multiLevelType w:val="hybridMultilevel"/>
    <w:tmpl w:val="70E22864"/>
    <w:lvl w:ilvl="0" w:tplc="A23EC600">
      <w:start w:val="3"/>
      <w:numFmt w:val="bullet"/>
      <w:lvlText w:val="-"/>
      <w:lvlJc w:val="left"/>
      <w:pPr>
        <w:ind w:left="2520" w:hanging="360"/>
      </w:pPr>
      <w:rPr>
        <w:rFonts w:ascii="Times New Roman" w:eastAsia="Times New Roman" w:hAnsi="Times New Roman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0">
    <w:nsid w:val="7E4857B4"/>
    <w:multiLevelType w:val="multilevel"/>
    <w:tmpl w:val="1278EAC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569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616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8244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0872" w:hanging="1800"/>
      </w:pPr>
      <w:rPr>
        <w:rFonts w:hint="default"/>
        <w:sz w:val="24"/>
      </w:rPr>
    </w:lvl>
  </w:abstractNum>
  <w:num w:numId="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</w:num>
  <w:num w:numId="3">
    <w:abstractNumId w:val="25"/>
  </w:num>
  <w:num w:numId="4">
    <w:abstractNumId w:val="21"/>
  </w:num>
  <w:num w:numId="5">
    <w:abstractNumId w:val="4"/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6"/>
  </w:num>
  <w:num w:numId="8">
    <w:abstractNumId w:val="0"/>
  </w:num>
  <w:num w:numId="9">
    <w:abstractNumId w:val="22"/>
  </w:num>
  <w:num w:numId="10">
    <w:abstractNumId w:val="12"/>
  </w:num>
  <w:num w:numId="11">
    <w:abstractNumId w:val="10"/>
  </w:num>
  <w:num w:numId="12">
    <w:abstractNumId w:val="24"/>
  </w:num>
  <w:num w:numId="13">
    <w:abstractNumId w:val="5"/>
  </w:num>
  <w:num w:numId="14">
    <w:abstractNumId w:val="8"/>
  </w:num>
  <w:num w:numId="15">
    <w:abstractNumId w:val="11"/>
  </w:num>
  <w:num w:numId="16">
    <w:abstractNumId w:val="30"/>
  </w:num>
  <w:num w:numId="17">
    <w:abstractNumId w:val="15"/>
  </w:num>
  <w:num w:numId="18">
    <w:abstractNumId w:val="23"/>
  </w:num>
  <w:num w:numId="19">
    <w:abstractNumId w:val="16"/>
  </w:num>
  <w:num w:numId="20">
    <w:abstractNumId w:val="6"/>
  </w:num>
  <w:num w:numId="21">
    <w:abstractNumId w:val="13"/>
  </w:num>
  <w:num w:numId="22">
    <w:abstractNumId w:val="27"/>
  </w:num>
  <w:num w:numId="23">
    <w:abstractNumId w:val="9"/>
  </w:num>
  <w:num w:numId="24">
    <w:abstractNumId w:val="2"/>
  </w:num>
  <w:num w:numId="25">
    <w:abstractNumId w:val="28"/>
  </w:num>
  <w:num w:numId="26">
    <w:abstractNumId w:val="18"/>
  </w:num>
  <w:num w:numId="27">
    <w:abstractNumId w:val="1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45AEC"/>
    <w:rsid w:val="00014C96"/>
    <w:rsid w:val="00027851"/>
    <w:rsid w:val="00032BC6"/>
    <w:rsid w:val="00045AEC"/>
    <w:rsid w:val="000578E7"/>
    <w:rsid w:val="000827DC"/>
    <w:rsid w:val="000A3E32"/>
    <w:rsid w:val="000F1EF0"/>
    <w:rsid w:val="00125605"/>
    <w:rsid w:val="00176C50"/>
    <w:rsid w:val="001A2168"/>
    <w:rsid w:val="001B69B2"/>
    <w:rsid w:val="001D77EB"/>
    <w:rsid w:val="001F04B5"/>
    <w:rsid w:val="00273E4F"/>
    <w:rsid w:val="00277083"/>
    <w:rsid w:val="00282A1D"/>
    <w:rsid w:val="002917B2"/>
    <w:rsid w:val="002A59CE"/>
    <w:rsid w:val="002C4F0D"/>
    <w:rsid w:val="002F20A6"/>
    <w:rsid w:val="002F777C"/>
    <w:rsid w:val="00314E4C"/>
    <w:rsid w:val="0032254E"/>
    <w:rsid w:val="0033080D"/>
    <w:rsid w:val="003677D7"/>
    <w:rsid w:val="00385318"/>
    <w:rsid w:val="003E6197"/>
    <w:rsid w:val="004578BA"/>
    <w:rsid w:val="00462430"/>
    <w:rsid w:val="00487457"/>
    <w:rsid w:val="004A27BE"/>
    <w:rsid w:val="004C6B53"/>
    <w:rsid w:val="004D2588"/>
    <w:rsid w:val="004D3707"/>
    <w:rsid w:val="004E2686"/>
    <w:rsid w:val="004E4E10"/>
    <w:rsid w:val="00531300"/>
    <w:rsid w:val="00562295"/>
    <w:rsid w:val="005B1085"/>
    <w:rsid w:val="005B3B89"/>
    <w:rsid w:val="00602DC4"/>
    <w:rsid w:val="006C6F5F"/>
    <w:rsid w:val="00702DFF"/>
    <w:rsid w:val="00726C6B"/>
    <w:rsid w:val="00765350"/>
    <w:rsid w:val="007771E6"/>
    <w:rsid w:val="007C2BFD"/>
    <w:rsid w:val="007D26C2"/>
    <w:rsid w:val="007F6CF9"/>
    <w:rsid w:val="00803084"/>
    <w:rsid w:val="00844A97"/>
    <w:rsid w:val="008C718B"/>
    <w:rsid w:val="0097218A"/>
    <w:rsid w:val="009817AE"/>
    <w:rsid w:val="00990641"/>
    <w:rsid w:val="009A457E"/>
    <w:rsid w:val="009A63D7"/>
    <w:rsid w:val="009D055C"/>
    <w:rsid w:val="009E5726"/>
    <w:rsid w:val="00A00245"/>
    <w:rsid w:val="00A148E1"/>
    <w:rsid w:val="00A16B51"/>
    <w:rsid w:val="00A2428A"/>
    <w:rsid w:val="00A2532E"/>
    <w:rsid w:val="00A373E8"/>
    <w:rsid w:val="00A40555"/>
    <w:rsid w:val="00A40771"/>
    <w:rsid w:val="00A62E4F"/>
    <w:rsid w:val="00AB56CD"/>
    <w:rsid w:val="00AC4D26"/>
    <w:rsid w:val="00AD06C8"/>
    <w:rsid w:val="00AE5CE4"/>
    <w:rsid w:val="00B14E14"/>
    <w:rsid w:val="00BC4735"/>
    <w:rsid w:val="00BD0B3C"/>
    <w:rsid w:val="00BD3123"/>
    <w:rsid w:val="00BD4542"/>
    <w:rsid w:val="00BD600A"/>
    <w:rsid w:val="00C017DD"/>
    <w:rsid w:val="00C02535"/>
    <w:rsid w:val="00C273E7"/>
    <w:rsid w:val="00C55C61"/>
    <w:rsid w:val="00C5709F"/>
    <w:rsid w:val="00CA7A00"/>
    <w:rsid w:val="00D0157A"/>
    <w:rsid w:val="00D272C0"/>
    <w:rsid w:val="00D347E9"/>
    <w:rsid w:val="00DA3122"/>
    <w:rsid w:val="00E369FA"/>
    <w:rsid w:val="00E51600"/>
    <w:rsid w:val="00E74062"/>
    <w:rsid w:val="00E97C2C"/>
    <w:rsid w:val="00EF4C38"/>
    <w:rsid w:val="00F06EF1"/>
    <w:rsid w:val="00F40290"/>
    <w:rsid w:val="00F72ED0"/>
    <w:rsid w:val="00F836FE"/>
    <w:rsid w:val="00FA74E9"/>
    <w:rsid w:val="00FC00E3"/>
    <w:rsid w:val="00FF5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602DC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1">
    <w:name w:val="heading 1"/>
    <w:basedOn w:val="a0"/>
    <w:next w:val="a0"/>
    <w:link w:val="10"/>
    <w:qFormat/>
    <w:rsid w:val="00602DC4"/>
    <w:pPr>
      <w:keepNext/>
      <w:outlineLvl w:val="0"/>
    </w:pPr>
    <w:rPr>
      <w:noProof/>
      <w:sz w:val="22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BD454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rsid w:val="00602DC4"/>
    <w:rPr>
      <w:rFonts w:ascii="Times New Roman" w:eastAsia="Times New Roman" w:hAnsi="Times New Roman" w:cs="David"/>
      <w:noProof/>
      <w:szCs w:val="24"/>
      <w:u w:val="single"/>
      <w:lang w:eastAsia="he-IL"/>
    </w:rPr>
  </w:style>
  <w:style w:type="paragraph" w:styleId="a4">
    <w:name w:val="List Paragraph"/>
    <w:basedOn w:val="a0"/>
    <w:uiPriority w:val="34"/>
    <w:qFormat/>
    <w:rsid w:val="00602DC4"/>
    <w:pPr>
      <w:ind w:left="720"/>
    </w:pPr>
  </w:style>
  <w:style w:type="table" w:styleId="a5">
    <w:name w:val="Table Grid"/>
    <w:basedOn w:val="a2"/>
    <w:uiPriority w:val="99"/>
    <w:rsid w:val="00602DC4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1"/>
    <w:uiPriority w:val="99"/>
    <w:unhideWhenUsed/>
    <w:rsid w:val="00602DC4"/>
    <w:rPr>
      <w:color w:val="0000FF"/>
      <w:u w:val="single"/>
    </w:rPr>
  </w:style>
  <w:style w:type="paragraph" w:styleId="a6">
    <w:name w:val="footer"/>
    <w:basedOn w:val="a0"/>
    <w:link w:val="a7"/>
    <w:unhideWhenUsed/>
    <w:rsid w:val="00602DC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602DC4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">
    <w:name w:val="מדורג"/>
    <w:basedOn w:val="a0"/>
    <w:rsid w:val="002F777C"/>
    <w:pPr>
      <w:numPr>
        <w:numId w:val="4"/>
      </w:numPr>
    </w:pPr>
    <w:rPr>
      <w:szCs w:val="26"/>
    </w:rPr>
  </w:style>
  <w:style w:type="paragraph" w:styleId="a8">
    <w:name w:val="header"/>
    <w:basedOn w:val="a0"/>
    <w:link w:val="a9"/>
    <w:uiPriority w:val="99"/>
    <w:semiHidden/>
    <w:unhideWhenUsed/>
    <w:rsid w:val="00E74062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1"/>
    <w:link w:val="a8"/>
    <w:uiPriority w:val="99"/>
    <w:semiHidden/>
    <w:rsid w:val="00E74062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a">
    <w:name w:val="annotation reference"/>
    <w:basedOn w:val="a1"/>
    <w:rsid w:val="005B1085"/>
    <w:rPr>
      <w:sz w:val="16"/>
      <w:szCs w:val="16"/>
    </w:rPr>
  </w:style>
  <w:style w:type="character" w:styleId="FollowedHyperlink">
    <w:name w:val="FollowedHyperlink"/>
    <w:basedOn w:val="a1"/>
    <w:uiPriority w:val="99"/>
    <w:semiHidden/>
    <w:unhideWhenUsed/>
    <w:rsid w:val="002917B2"/>
    <w:rPr>
      <w:color w:val="800080"/>
      <w:u w:val="single"/>
    </w:rPr>
  </w:style>
  <w:style w:type="paragraph" w:styleId="ab">
    <w:name w:val="annotation text"/>
    <w:basedOn w:val="a0"/>
    <w:link w:val="ac"/>
    <w:rsid w:val="00F06EF1"/>
    <w:rPr>
      <w:sz w:val="20"/>
      <w:szCs w:val="20"/>
    </w:rPr>
  </w:style>
  <w:style w:type="character" w:customStyle="1" w:styleId="ac">
    <w:name w:val="טקסט הערה תו"/>
    <w:basedOn w:val="a1"/>
    <w:link w:val="ab"/>
    <w:rsid w:val="00F06EF1"/>
    <w:rPr>
      <w:rFonts w:ascii="Times New Roman" w:eastAsia="Times New Roman" w:hAnsi="Times New Roman" w:cs="David"/>
      <w:lang w:eastAsia="he-IL"/>
    </w:rPr>
  </w:style>
  <w:style w:type="paragraph" w:styleId="ad">
    <w:name w:val="Block Text"/>
    <w:basedOn w:val="a0"/>
    <w:rsid w:val="00487457"/>
    <w:pPr>
      <w:spacing w:line="280" w:lineRule="atLeast"/>
      <w:ind w:left="1440" w:right="1440" w:hanging="720"/>
      <w:jc w:val="both"/>
    </w:pPr>
    <w:rPr>
      <w:sz w:val="22"/>
    </w:rPr>
  </w:style>
  <w:style w:type="paragraph" w:styleId="ae">
    <w:name w:val="Body Text"/>
    <w:basedOn w:val="a0"/>
    <w:link w:val="af"/>
    <w:rsid w:val="00BD4542"/>
    <w:pPr>
      <w:snapToGrid w:val="0"/>
      <w:jc w:val="both"/>
    </w:pPr>
  </w:style>
  <w:style w:type="character" w:customStyle="1" w:styleId="af">
    <w:name w:val="גוף טקסט תו"/>
    <w:basedOn w:val="a1"/>
    <w:link w:val="ae"/>
    <w:rsid w:val="00BD4542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20">
    <w:name w:val="כותרת 2 תו"/>
    <w:basedOn w:val="a1"/>
    <w:link w:val="2"/>
    <w:rsid w:val="00BD454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styleId="af0">
    <w:name w:val="Balloon Text"/>
    <w:basedOn w:val="a0"/>
    <w:link w:val="af1"/>
    <w:uiPriority w:val="99"/>
    <w:semiHidden/>
    <w:unhideWhenUsed/>
    <w:rsid w:val="002C4F0D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1"/>
    <w:link w:val="af0"/>
    <w:uiPriority w:val="99"/>
    <w:semiHidden/>
    <w:rsid w:val="002C4F0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pmo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542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3249</CharactersWithSpaces>
  <SharedDoc>false</SharedDoc>
  <HLinks>
    <vt:vector size="12" baseType="variant">
      <vt:variant>
        <vt:i4>3276907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http://www.mr.gov.il/purchasing</vt:lpwstr>
      </vt:variant>
      <vt:variant>
        <vt:lpwstr/>
      </vt:variant>
      <vt:variant>
        <vt:i4>6488126</vt:i4>
      </vt:variant>
      <vt:variant>
        <vt:i4>0</vt:i4>
      </vt:variant>
      <vt:variant>
        <vt:i4>0</vt:i4>
      </vt:variant>
      <vt:variant>
        <vt:i4>5</vt:i4>
      </vt:variant>
      <vt:variant>
        <vt:lpwstr>http://www.pmo.gov.il/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dariah</dc:creator>
  <cp:lastModifiedBy>michald</cp:lastModifiedBy>
  <cp:revision>2</cp:revision>
  <cp:lastPrinted>2012-03-18T10:20:00Z</cp:lastPrinted>
  <dcterms:created xsi:type="dcterms:W3CDTF">2012-11-15T07:41:00Z</dcterms:created>
  <dcterms:modified xsi:type="dcterms:W3CDTF">2012-11-15T07:41:00Z</dcterms:modified>
</cp:coreProperties>
</file>